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11907"/>
      </w:tblGrid>
      <w:tr w:rsidR="00296086" w:rsidTr="00171FAC">
        <w:tc>
          <w:tcPr>
            <w:tcW w:w="1560" w:type="dxa"/>
          </w:tcPr>
          <w:p w:rsidR="00296086" w:rsidRPr="00FA5F53" w:rsidRDefault="00296086" w:rsidP="00437934">
            <w:pPr>
              <w:rPr>
                <w:b/>
                <w:sz w:val="16"/>
                <w:szCs w:val="16"/>
              </w:rPr>
            </w:pPr>
            <w:r>
              <w:rPr>
                <w:b/>
                <w:sz w:val="16"/>
                <w:szCs w:val="16"/>
              </w:rPr>
              <w:t>Doel workshop:</w:t>
            </w:r>
          </w:p>
        </w:tc>
        <w:tc>
          <w:tcPr>
            <w:tcW w:w="11907" w:type="dxa"/>
          </w:tcPr>
          <w:p w:rsidR="00171FAC" w:rsidRPr="00DB29C5" w:rsidRDefault="00DB29C5" w:rsidP="00DB29C5">
            <w:pPr>
              <w:rPr>
                <w:sz w:val="16"/>
                <w:szCs w:val="16"/>
              </w:rPr>
            </w:pPr>
            <w:r>
              <w:rPr>
                <w:sz w:val="16"/>
                <w:szCs w:val="16"/>
              </w:rPr>
              <w:t>AIOS beoordeling zo goed mogelijk laten verlopen</w:t>
            </w:r>
          </w:p>
        </w:tc>
      </w:tr>
      <w:tr w:rsidR="00853C0F" w:rsidTr="00171FAC">
        <w:tc>
          <w:tcPr>
            <w:tcW w:w="1560" w:type="dxa"/>
          </w:tcPr>
          <w:p w:rsidR="00853C0F" w:rsidRDefault="00853C0F" w:rsidP="00437934">
            <w:pPr>
              <w:rPr>
                <w:b/>
                <w:sz w:val="16"/>
                <w:szCs w:val="16"/>
              </w:rPr>
            </w:pPr>
            <w:r>
              <w:rPr>
                <w:b/>
                <w:sz w:val="16"/>
                <w:szCs w:val="16"/>
              </w:rPr>
              <w:t>Relevantie</w:t>
            </w:r>
          </w:p>
        </w:tc>
        <w:tc>
          <w:tcPr>
            <w:tcW w:w="11907" w:type="dxa"/>
          </w:tcPr>
          <w:p w:rsidR="00DB29C5" w:rsidRDefault="00DB29C5" w:rsidP="00DB29C5">
            <w:pPr>
              <w:rPr>
                <w:sz w:val="16"/>
                <w:szCs w:val="16"/>
              </w:rPr>
            </w:pPr>
            <w:r>
              <w:rPr>
                <w:sz w:val="16"/>
                <w:szCs w:val="16"/>
              </w:rPr>
              <w:t xml:space="preserve">Om AIOS te kunnen beoordelen, dienen AIOS geobserveerd te worden. </w:t>
            </w:r>
            <w:proofErr w:type="spellStart"/>
            <w:r>
              <w:rPr>
                <w:sz w:val="16"/>
                <w:szCs w:val="16"/>
              </w:rPr>
              <w:t>KBA’s</w:t>
            </w:r>
            <w:proofErr w:type="spellEnd"/>
            <w:r>
              <w:rPr>
                <w:sz w:val="16"/>
                <w:szCs w:val="16"/>
              </w:rPr>
              <w:t xml:space="preserve"> en </w:t>
            </w:r>
            <w:proofErr w:type="spellStart"/>
            <w:r>
              <w:rPr>
                <w:sz w:val="16"/>
                <w:szCs w:val="16"/>
              </w:rPr>
              <w:t>EPA’s</w:t>
            </w:r>
            <w:proofErr w:type="spellEnd"/>
            <w:r>
              <w:rPr>
                <w:sz w:val="16"/>
                <w:szCs w:val="16"/>
              </w:rPr>
              <w:t xml:space="preserve"> fungeren als onderlegger voor de beoordeling. Alle observaties samen dienen als feedback mechanisme voor de AIOS, zodat individuele leerdoelen kunnen worden opgesteld, uitgevoerd en geëvalueerd. De verschillende observaties van de diverse supervisoren kunnen worden gebundeld op een overleg, om zo gezamenlijk te komen tot een groepsoordeel. </w:t>
            </w:r>
          </w:p>
          <w:p w:rsidR="00DB29C5" w:rsidRDefault="00DB29C5" w:rsidP="00DB29C5">
            <w:pPr>
              <w:rPr>
                <w:sz w:val="16"/>
                <w:szCs w:val="16"/>
              </w:rPr>
            </w:pPr>
            <w:r>
              <w:rPr>
                <w:sz w:val="16"/>
                <w:szCs w:val="16"/>
              </w:rPr>
              <w:t xml:space="preserve">De praktijk wijst uit dat opleiders tegen een aantal praktische problemen aanlopen. </w:t>
            </w:r>
            <w:r>
              <w:rPr>
                <w:i/>
                <w:sz w:val="16"/>
                <w:szCs w:val="16"/>
              </w:rPr>
              <w:t>In de eerste plaats</w:t>
            </w:r>
            <w:r>
              <w:rPr>
                <w:sz w:val="16"/>
                <w:szCs w:val="16"/>
              </w:rPr>
              <w:t xml:space="preserve"> ontbreekt het vaak aan tijd om feedback te geven na een beoordeling en/of gebeurt het niet op gestructureerde wijze waardoor de AIOS het niet opvat als feedback, zijn gedrag niet bijstuurt en er dus niets verandert</w:t>
            </w:r>
            <w:r>
              <w:rPr>
                <w:i/>
                <w:sz w:val="16"/>
                <w:szCs w:val="16"/>
              </w:rPr>
              <w:t>. In de tweede plaats</w:t>
            </w:r>
            <w:r>
              <w:rPr>
                <w:sz w:val="16"/>
                <w:szCs w:val="16"/>
              </w:rPr>
              <w:t xml:space="preserve"> worden niet voor alle competenties, zoals beschreven in de </w:t>
            </w:r>
            <w:proofErr w:type="spellStart"/>
            <w:r>
              <w:rPr>
                <w:sz w:val="16"/>
                <w:szCs w:val="16"/>
              </w:rPr>
              <w:t>CanMEDS</w:t>
            </w:r>
            <w:proofErr w:type="spellEnd"/>
            <w:r>
              <w:rPr>
                <w:sz w:val="16"/>
                <w:szCs w:val="16"/>
              </w:rPr>
              <w:t>, individuele opleidingsplannen (</w:t>
            </w:r>
            <w:proofErr w:type="spellStart"/>
            <w:r>
              <w:rPr>
                <w:sz w:val="16"/>
                <w:szCs w:val="16"/>
              </w:rPr>
              <w:t>POP’s</w:t>
            </w:r>
            <w:proofErr w:type="spellEnd"/>
            <w:r>
              <w:rPr>
                <w:sz w:val="16"/>
                <w:szCs w:val="16"/>
              </w:rPr>
              <w:t xml:space="preserve">) gemaakt door de AIOS. Professionaliteit is hierin bijvoorbeeld een ondergeschoven kindje, maar wel een belangrijke competentie die moet worden meegenomen in de uiteindelijke beoordeling van AIOS. </w:t>
            </w:r>
            <w:r>
              <w:rPr>
                <w:i/>
                <w:sz w:val="16"/>
                <w:szCs w:val="16"/>
              </w:rPr>
              <w:t>In de derde plaats</w:t>
            </w:r>
            <w:r>
              <w:rPr>
                <w:sz w:val="16"/>
                <w:szCs w:val="16"/>
              </w:rPr>
              <w:t xml:space="preserve"> is er bij het uiteindelijk komen tot een groepsoordeel het probleem van de “verdeelde verantwoordelijkheid”. Er is dan door verschillende mensen informatie verzameld over de AIOS maar dan rijst de vraag hoe dit nu dusdanig gebundeld kan worden tot een eerlijke en transparante beoordeling van de betreffende AIOS. </w:t>
            </w:r>
            <w:r>
              <w:rPr>
                <w:i/>
                <w:sz w:val="16"/>
                <w:szCs w:val="16"/>
              </w:rPr>
              <w:t>In de laatste plaats</w:t>
            </w:r>
            <w:r>
              <w:rPr>
                <w:sz w:val="16"/>
                <w:szCs w:val="16"/>
              </w:rPr>
              <w:t xml:space="preserve"> is het goed om met de opleiders tot één gezamenlijke visie te komen wanneer een opleidingstraject geïntensiveerd moet worden tot een beoordelingstraject.</w:t>
            </w:r>
          </w:p>
          <w:p w:rsidR="00DB29C5" w:rsidRDefault="00DB29C5" w:rsidP="00DB29C5">
            <w:pPr>
              <w:rPr>
                <w:sz w:val="16"/>
                <w:szCs w:val="16"/>
              </w:rPr>
            </w:pPr>
            <w:r>
              <w:rPr>
                <w:sz w:val="16"/>
                <w:szCs w:val="16"/>
              </w:rPr>
              <w:t>Onderstaande thema’s kunnen worden gegeven in losse workshops:</w:t>
            </w:r>
          </w:p>
          <w:p w:rsidR="00DB29C5" w:rsidRDefault="00DB29C5" w:rsidP="00DB29C5">
            <w:pPr>
              <w:pStyle w:val="Lijstalinea"/>
              <w:numPr>
                <w:ilvl w:val="0"/>
                <w:numId w:val="29"/>
              </w:numPr>
              <w:rPr>
                <w:sz w:val="16"/>
                <w:szCs w:val="16"/>
              </w:rPr>
            </w:pPr>
            <w:r>
              <w:rPr>
                <w:sz w:val="16"/>
                <w:szCs w:val="16"/>
              </w:rPr>
              <w:t>Observeren, feedback geven, evalueren van gedragsbijsturing</w:t>
            </w:r>
          </w:p>
          <w:p w:rsidR="00DB29C5" w:rsidRDefault="00DB29C5" w:rsidP="00DB29C5">
            <w:pPr>
              <w:pStyle w:val="Lijstalinea"/>
              <w:numPr>
                <w:ilvl w:val="0"/>
                <w:numId w:val="29"/>
              </w:numPr>
              <w:rPr>
                <w:sz w:val="16"/>
                <w:szCs w:val="16"/>
              </w:rPr>
            </w:pPr>
            <w:proofErr w:type="spellStart"/>
            <w:r>
              <w:rPr>
                <w:sz w:val="16"/>
                <w:szCs w:val="16"/>
              </w:rPr>
              <w:t>KBA’s</w:t>
            </w:r>
            <w:proofErr w:type="spellEnd"/>
            <w:r>
              <w:rPr>
                <w:sz w:val="16"/>
                <w:szCs w:val="16"/>
              </w:rPr>
              <w:t xml:space="preserve"> – </w:t>
            </w:r>
            <w:proofErr w:type="spellStart"/>
            <w:r>
              <w:rPr>
                <w:sz w:val="16"/>
                <w:szCs w:val="16"/>
              </w:rPr>
              <w:t>EPA’s</w:t>
            </w:r>
            <w:proofErr w:type="spellEnd"/>
            <w:r>
              <w:rPr>
                <w:sz w:val="16"/>
                <w:szCs w:val="16"/>
              </w:rPr>
              <w:t xml:space="preserve"> en het samenstellen van beoordelingscriteria</w:t>
            </w:r>
          </w:p>
          <w:p w:rsidR="00DB29C5" w:rsidRDefault="00DB29C5" w:rsidP="00DB29C5">
            <w:pPr>
              <w:pStyle w:val="Lijstalinea"/>
              <w:numPr>
                <w:ilvl w:val="0"/>
                <w:numId w:val="29"/>
              </w:numPr>
              <w:rPr>
                <w:sz w:val="16"/>
                <w:szCs w:val="16"/>
              </w:rPr>
            </w:pPr>
            <w:r>
              <w:rPr>
                <w:sz w:val="16"/>
                <w:szCs w:val="16"/>
              </w:rPr>
              <w:t>Vertaalslag maken van de diverse beoordelingscriteria naar competenties om te komen tot een groepsoordeel</w:t>
            </w:r>
          </w:p>
          <w:p w:rsidR="00DB29C5" w:rsidRDefault="00DB29C5" w:rsidP="00DB29C5">
            <w:pPr>
              <w:pStyle w:val="Lijstalinea"/>
              <w:numPr>
                <w:ilvl w:val="0"/>
                <w:numId w:val="29"/>
              </w:numPr>
              <w:rPr>
                <w:sz w:val="16"/>
                <w:szCs w:val="16"/>
              </w:rPr>
            </w:pPr>
            <w:proofErr w:type="spellStart"/>
            <w:r>
              <w:rPr>
                <w:sz w:val="16"/>
                <w:szCs w:val="16"/>
              </w:rPr>
              <w:t>Zonodig</w:t>
            </w:r>
            <w:proofErr w:type="spellEnd"/>
            <w:r>
              <w:rPr>
                <w:sz w:val="16"/>
                <w:szCs w:val="16"/>
              </w:rPr>
              <w:t xml:space="preserve"> kunnen intensiveren van een opleidingstraject</w:t>
            </w:r>
          </w:p>
          <w:p w:rsidR="00500F85" w:rsidRPr="00853C0F" w:rsidRDefault="00500F85" w:rsidP="00500F85">
            <w:pPr>
              <w:rPr>
                <w:rFonts w:cs="Arial"/>
                <w:sz w:val="16"/>
                <w:szCs w:val="16"/>
              </w:rPr>
            </w:pPr>
          </w:p>
        </w:tc>
      </w:tr>
      <w:tr w:rsidR="00FC0CBA" w:rsidTr="00171FAC">
        <w:tc>
          <w:tcPr>
            <w:tcW w:w="1560" w:type="dxa"/>
          </w:tcPr>
          <w:p w:rsidR="00FC0CBA" w:rsidRDefault="00FC0CBA" w:rsidP="00437934">
            <w:pPr>
              <w:rPr>
                <w:b/>
                <w:sz w:val="16"/>
                <w:szCs w:val="16"/>
              </w:rPr>
            </w:pPr>
            <w:r>
              <w:rPr>
                <w:b/>
                <w:sz w:val="16"/>
                <w:szCs w:val="16"/>
              </w:rPr>
              <w:t>Competenties</w:t>
            </w:r>
            <w:r w:rsidR="00FA2738">
              <w:rPr>
                <w:b/>
                <w:sz w:val="16"/>
                <w:szCs w:val="16"/>
              </w:rPr>
              <w:t xml:space="preserve"> Leden opleidingsgroep en Opleider </w:t>
            </w:r>
          </w:p>
          <w:p w:rsidR="00FA2738" w:rsidRDefault="00FA2738" w:rsidP="00437934">
            <w:pPr>
              <w:rPr>
                <w:b/>
                <w:sz w:val="16"/>
                <w:szCs w:val="16"/>
              </w:rPr>
            </w:pPr>
          </w:p>
          <w:p w:rsidR="00617D6E" w:rsidRDefault="00617D6E" w:rsidP="00617D6E">
            <w:pPr>
              <w:rPr>
                <w:b/>
                <w:sz w:val="16"/>
                <w:szCs w:val="16"/>
              </w:rPr>
            </w:pPr>
            <w:r>
              <w:rPr>
                <w:b/>
                <w:sz w:val="16"/>
                <w:szCs w:val="16"/>
              </w:rPr>
              <w:t>(accreditatie aanvraag:</w:t>
            </w:r>
          </w:p>
          <w:p w:rsidR="00202839" w:rsidRDefault="00617D6E" w:rsidP="00617D6E">
            <w:pPr>
              <w:rPr>
                <w:b/>
                <w:sz w:val="16"/>
                <w:szCs w:val="16"/>
              </w:rPr>
            </w:pPr>
            <w:r>
              <w:rPr>
                <w:b/>
                <w:sz w:val="16"/>
                <w:szCs w:val="16"/>
              </w:rPr>
              <w:t>Professionaliteit 30% &amp; samenwerken 30% organisatie 40%)</w:t>
            </w:r>
            <w:r w:rsidR="00202839">
              <w:rPr>
                <w:b/>
                <w:sz w:val="16"/>
                <w:szCs w:val="16"/>
              </w:rPr>
              <w:t>)</w:t>
            </w:r>
          </w:p>
        </w:tc>
        <w:tc>
          <w:tcPr>
            <w:tcW w:w="11907" w:type="dxa"/>
          </w:tcPr>
          <w:p w:rsidR="00FF57FF" w:rsidRPr="00FF57FF" w:rsidRDefault="00FF57FF" w:rsidP="00FF57FF">
            <w:pPr>
              <w:pStyle w:val="Lijstalinea"/>
              <w:ind w:left="33"/>
              <w:rPr>
                <w:rFonts w:cs="Arial"/>
                <w:sz w:val="16"/>
                <w:szCs w:val="16"/>
              </w:rPr>
            </w:pPr>
            <w:r w:rsidRPr="00FF57FF">
              <w:rPr>
                <w:rFonts w:cs="Arial"/>
                <w:sz w:val="16"/>
                <w:szCs w:val="16"/>
              </w:rPr>
              <w:t>Het competentieprofiel is primair bedoeld voor en toegesneden op de onder het Kaderbesluit CCMS ressorterende opleidingen tot medisch specialist en de profielen van de KNMG. Het richt zich op de 'opleidingskundige' (didactische, onderwijskundige en organisatorische) competenties die nodig zijn voor het uitvoeren van opleidingstaken.</w:t>
            </w:r>
            <w:r>
              <w:t xml:space="preserve"> </w:t>
            </w:r>
            <w:r w:rsidRPr="00FF57FF">
              <w:rPr>
                <w:rFonts w:cs="Arial"/>
                <w:sz w:val="16"/>
                <w:szCs w:val="16"/>
              </w:rPr>
              <w:t xml:space="preserve">Daarbij wordt er als vanzelfsprekend van uitgegaan dat de opleider / lid van de opleidingsgroep een competent </w:t>
            </w:r>
            <w:r w:rsidR="00D86A34" w:rsidRPr="00FF57FF">
              <w:rPr>
                <w:rFonts w:cs="Arial"/>
                <w:sz w:val="16"/>
                <w:szCs w:val="16"/>
              </w:rPr>
              <w:t>medische</w:t>
            </w:r>
            <w:r w:rsidRPr="00FF57FF">
              <w:rPr>
                <w:rFonts w:cs="Arial"/>
                <w:sz w:val="16"/>
                <w:szCs w:val="16"/>
              </w:rPr>
              <w:t xml:space="preserve"> specialist is in alle zeven domeinen van het </w:t>
            </w:r>
            <w:r w:rsidR="00D86A34" w:rsidRPr="00FF57FF">
              <w:rPr>
                <w:rFonts w:cs="Arial"/>
                <w:sz w:val="16"/>
                <w:szCs w:val="16"/>
              </w:rPr>
              <w:t>Cannes</w:t>
            </w:r>
            <w:r w:rsidRPr="00FF57FF">
              <w:rPr>
                <w:rFonts w:cs="Arial"/>
                <w:sz w:val="16"/>
                <w:szCs w:val="16"/>
              </w:rPr>
              <w:t xml:space="preserve"> model.</w:t>
            </w:r>
          </w:p>
          <w:p w:rsidR="00FF57FF" w:rsidRPr="00FF57FF" w:rsidRDefault="00FF57FF" w:rsidP="00FF57FF">
            <w:pPr>
              <w:rPr>
                <w:rFonts w:cs="Arial"/>
                <w:b/>
                <w:sz w:val="16"/>
                <w:szCs w:val="16"/>
              </w:rPr>
            </w:pPr>
          </w:p>
          <w:p w:rsidR="00FA2738" w:rsidRPr="00FF57FF" w:rsidRDefault="005B14AB" w:rsidP="00FA2738">
            <w:pPr>
              <w:rPr>
                <w:rFonts w:cs="Arial"/>
                <w:b/>
                <w:sz w:val="16"/>
                <w:szCs w:val="16"/>
              </w:rPr>
            </w:pPr>
            <w:r>
              <w:rPr>
                <w:rFonts w:cs="Arial"/>
                <w:b/>
                <w:sz w:val="16"/>
                <w:szCs w:val="16"/>
              </w:rPr>
              <w:t xml:space="preserve">   </w:t>
            </w:r>
            <w:r w:rsidR="00FF57FF" w:rsidRPr="00FF57FF">
              <w:rPr>
                <w:rFonts w:cs="Arial"/>
                <w:b/>
                <w:sz w:val="16"/>
                <w:szCs w:val="16"/>
              </w:rPr>
              <w:t xml:space="preserve">3. </w:t>
            </w:r>
            <w:r w:rsidR="00D70A5E" w:rsidRPr="00FF57FF">
              <w:rPr>
                <w:rFonts w:cs="Arial"/>
                <w:b/>
                <w:sz w:val="16"/>
                <w:szCs w:val="16"/>
              </w:rPr>
              <w:t>V</w:t>
            </w:r>
            <w:r w:rsidR="00FA2738" w:rsidRPr="00FF57FF">
              <w:rPr>
                <w:rFonts w:cs="Arial"/>
                <w:b/>
                <w:sz w:val="16"/>
                <w:szCs w:val="16"/>
              </w:rPr>
              <w:t xml:space="preserve">orderen en evalueren van groei en ontwikkeling van de individuele aios </w:t>
            </w:r>
          </w:p>
          <w:p w:rsidR="00FA2738" w:rsidRPr="00FA2738" w:rsidRDefault="00FA2738" w:rsidP="00FA2738">
            <w:pPr>
              <w:rPr>
                <w:rFonts w:cs="Arial"/>
                <w:sz w:val="16"/>
                <w:szCs w:val="16"/>
              </w:rPr>
            </w:pPr>
            <w:r>
              <w:rPr>
                <w:rFonts w:cs="Arial"/>
                <w:i/>
                <w:sz w:val="16"/>
                <w:szCs w:val="16"/>
              </w:rPr>
              <w:t xml:space="preserve">         </w:t>
            </w:r>
            <w:r w:rsidR="00D86A34" w:rsidRPr="00FA2738">
              <w:rPr>
                <w:rFonts w:cs="Arial"/>
                <w:i/>
                <w:sz w:val="16"/>
                <w:szCs w:val="16"/>
              </w:rPr>
              <w:t xml:space="preserve">3.2 </w:t>
            </w:r>
            <w:r w:rsidRPr="00FA2738">
              <w:rPr>
                <w:rFonts w:cs="Arial"/>
                <w:i/>
                <w:sz w:val="16"/>
                <w:szCs w:val="16"/>
              </w:rPr>
              <w:t>Levert mondeling en schriftelijk op zorgvuldige wijze een relevante bijdrage aan de onderbouwing van de beoordelingen van de individuele aios door de opleider</w:t>
            </w:r>
          </w:p>
          <w:p w:rsidR="00FA2738" w:rsidRPr="00FF57FF" w:rsidRDefault="005B14AB" w:rsidP="00FA2738">
            <w:pPr>
              <w:rPr>
                <w:rFonts w:cs="Arial"/>
                <w:b/>
                <w:sz w:val="16"/>
                <w:szCs w:val="16"/>
              </w:rPr>
            </w:pPr>
            <w:r>
              <w:rPr>
                <w:rFonts w:cs="Arial"/>
                <w:b/>
                <w:sz w:val="16"/>
                <w:szCs w:val="16"/>
              </w:rPr>
              <w:t xml:space="preserve">        </w:t>
            </w:r>
            <w:r w:rsidR="00FA2738" w:rsidRPr="00FF57FF">
              <w:rPr>
                <w:rFonts w:cs="Arial"/>
                <w:b/>
                <w:sz w:val="16"/>
                <w:szCs w:val="16"/>
              </w:rPr>
              <w:t xml:space="preserve">Toetsen en stimuleren van </w:t>
            </w:r>
            <w:r w:rsidR="00D86A34" w:rsidRPr="00FF57FF">
              <w:rPr>
                <w:rFonts w:cs="Arial"/>
                <w:b/>
                <w:sz w:val="16"/>
                <w:szCs w:val="16"/>
              </w:rPr>
              <w:t xml:space="preserve">de </w:t>
            </w:r>
            <w:r w:rsidR="00FA2738" w:rsidRPr="00FF57FF">
              <w:rPr>
                <w:rFonts w:cs="Arial"/>
                <w:b/>
                <w:sz w:val="16"/>
                <w:szCs w:val="16"/>
              </w:rPr>
              <w:t xml:space="preserve">voortgang van de individuele aios </w:t>
            </w:r>
            <w:r w:rsidR="00D86A34" w:rsidRPr="00FF57FF">
              <w:rPr>
                <w:rFonts w:cs="Arial"/>
                <w:b/>
                <w:sz w:val="16"/>
                <w:szCs w:val="16"/>
              </w:rPr>
              <w:t xml:space="preserve">in </w:t>
            </w:r>
            <w:r w:rsidR="00FA2738" w:rsidRPr="00FF57FF">
              <w:rPr>
                <w:rFonts w:cs="Arial"/>
                <w:b/>
                <w:sz w:val="16"/>
                <w:szCs w:val="16"/>
              </w:rPr>
              <w:t xml:space="preserve">de opleiding als geheel </w:t>
            </w:r>
          </w:p>
          <w:p w:rsidR="00FA2738" w:rsidRPr="00D70A5E" w:rsidRDefault="00D70A5E" w:rsidP="00D51414">
            <w:pPr>
              <w:rPr>
                <w:rFonts w:cs="Arial"/>
                <w:i/>
                <w:sz w:val="16"/>
                <w:szCs w:val="16"/>
              </w:rPr>
            </w:pPr>
            <w:r>
              <w:rPr>
                <w:rFonts w:cs="Arial"/>
                <w:sz w:val="16"/>
                <w:szCs w:val="16"/>
              </w:rPr>
              <w:t xml:space="preserve">        </w:t>
            </w:r>
            <w:r w:rsidR="00D86A34">
              <w:rPr>
                <w:rFonts w:cs="Arial"/>
                <w:i/>
                <w:sz w:val="16"/>
                <w:szCs w:val="16"/>
              </w:rPr>
              <w:t xml:space="preserve">3.5 </w:t>
            </w:r>
            <w:r w:rsidR="00FA2738" w:rsidRPr="00D70A5E">
              <w:rPr>
                <w:rFonts w:cs="Arial"/>
                <w:i/>
                <w:sz w:val="16"/>
                <w:szCs w:val="16"/>
              </w:rPr>
              <w:t xml:space="preserve">Zorgt voor adequate verslaglegging over het functioneren, de voortgang en de geschiktheid van de aios </w:t>
            </w:r>
          </w:p>
          <w:p w:rsidR="00FA2738" w:rsidRPr="00171FAC" w:rsidRDefault="00D70A5E" w:rsidP="00FA2738">
            <w:pPr>
              <w:rPr>
                <w:rFonts w:cs="Arial"/>
                <w:b/>
                <w:sz w:val="16"/>
                <w:szCs w:val="16"/>
              </w:rPr>
            </w:pPr>
            <w:r>
              <w:rPr>
                <w:rFonts w:cs="Arial"/>
                <w:i/>
                <w:sz w:val="16"/>
                <w:szCs w:val="16"/>
              </w:rPr>
              <w:t xml:space="preserve">    </w:t>
            </w:r>
            <w:r w:rsidR="00FA2738" w:rsidRPr="00171FAC">
              <w:rPr>
                <w:rFonts w:cs="Arial"/>
                <w:b/>
                <w:sz w:val="16"/>
                <w:szCs w:val="16"/>
              </w:rPr>
              <w:t>4.</w:t>
            </w:r>
            <w:r w:rsidR="00F11E67">
              <w:rPr>
                <w:rFonts w:cs="Arial"/>
                <w:b/>
                <w:sz w:val="16"/>
                <w:szCs w:val="16"/>
              </w:rPr>
              <w:t xml:space="preserve"> O</w:t>
            </w:r>
            <w:r w:rsidR="00FA2738" w:rsidRPr="00171FAC">
              <w:rPr>
                <w:rFonts w:cs="Arial"/>
                <w:b/>
                <w:sz w:val="16"/>
                <w:szCs w:val="16"/>
              </w:rPr>
              <w:t>rga</w:t>
            </w:r>
            <w:r w:rsidR="00F11E67">
              <w:rPr>
                <w:rFonts w:cs="Arial"/>
                <w:b/>
                <w:sz w:val="16"/>
                <w:szCs w:val="16"/>
              </w:rPr>
              <w:t xml:space="preserve">niseren en bevorderen van de </w:t>
            </w:r>
            <w:r w:rsidR="00FA2738" w:rsidRPr="00171FAC">
              <w:rPr>
                <w:rFonts w:cs="Arial"/>
                <w:b/>
                <w:sz w:val="16"/>
                <w:szCs w:val="16"/>
              </w:rPr>
              <w:t>kwaliteit</w:t>
            </w:r>
            <w:r w:rsidR="00F11E67">
              <w:rPr>
                <w:rFonts w:cs="Arial"/>
                <w:b/>
                <w:sz w:val="16"/>
                <w:szCs w:val="16"/>
              </w:rPr>
              <w:t xml:space="preserve"> van de opleiding als geheel</w:t>
            </w:r>
          </w:p>
          <w:p w:rsidR="00F11E67" w:rsidRPr="00F11E67" w:rsidRDefault="00171FAC" w:rsidP="00F11E67">
            <w:pPr>
              <w:rPr>
                <w:rFonts w:cs="Arial"/>
                <w:i/>
                <w:sz w:val="16"/>
                <w:szCs w:val="16"/>
              </w:rPr>
            </w:pPr>
            <w:r w:rsidRPr="00171FAC">
              <w:rPr>
                <w:rFonts w:cs="Arial"/>
                <w:i/>
                <w:sz w:val="16"/>
                <w:szCs w:val="16"/>
              </w:rPr>
              <w:t xml:space="preserve">        </w:t>
            </w:r>
            <w:r w:rsidR="00D86A34">
              <w:rPr>
                <w:rFonts w:cs="Arial"/>
                <w:i/>
                <w:sz w:val="16"/>
                <w:szCs w:val="16"/>
              </w:rPr>
              <w:t>4.3</w:t>
            </w:r>
            <w:r w:rsidR="00D86A34" w:rsidRPr="00171FAC">
              <w:rPr>
                <w:rFonts w:cs="Arial"/>
                <w:i/>
                <w:sz w:val="16"/>
                <w:szCs w:val="16"/>
              </w:rPr>
              <w:t xml:space="preserve"> </w:t>
            </w:r>
            <w:r w:rsidR="00F11E67" w:rsidRPr="00F11E67">
              <w:rPr>
                <w:rFonts w:cs="Arial"/>
                <w:i/>
                <w:sz w:val="16"/>
                <w:szCs w:val="16"/>
              </w:rPr>
              <w:t>Zorg</w:t>
            </w:r>
            <w:r w:rsidR="00F11E67">
              <w:rPr>
                <w:rFonts w:cs="Arial"/>
                <w:i/>
                <w:sz w:val="16"/>
                <w:szCs w:val="16"/>
              </w:rPr>
              <w:t xml:space="preserve">t voor een adequate organisatie </w:t>
            </w:r>
            <w:r w:rsidR="00F11E67" w:rsidRPr="00F11E67">
              <w:rPr>
                <w:rFonts w:cs="Arial"/>
                <w:i/>
                <w:sz w:val="16"/>
                <w:szCs w:val="16"/>
              </w:rPr>
              <w:t>van de opleiding als geheel</w:t>
            </w:r>
          </w:p>
          <w:p w:rsidR="00F11E67" w:rsidRDefault="00F11E67" w:rsidP="00F11E67">
            <w:pPr>
              <w:rPr>
                <w:rFonts w:cs="Arial"/>
                <w:i/>
                <w:sz w:val="16"/>
                <w:szCs w:val="16"/>
              </w:rPr>
            </w:pPr>
            <w:r>
              <w:rPr>
                <w:rFonts w:cs="Arial"/>
                <w:i/>
                <w:sz w:val="16"/>
                <w:szCs w:val="16"/>
              </w:rPr>
              <w:t xml:space="preserve">        </w:t>
            </w:r>
            <w:r w:rsidR="00D86A34" w:rsidRPr="00F11E67">
              <w:rPr>
                <w:rFonts w:cs="Arial"/>
                <w:i/>
                <w:sz w:val="16"/>
                <w:szCs w:val="16"/>
              </w:rPr>
              <w:t>4</w:t>
            </w:r>
            <w:r w:rsidR="00D86A34">
              <w:rPr>
                <w:rFonts w:cs="Arial"/>
                <w:i/>
                <w:sz w:val="16"/>
                <w:szCs w:val="16"/>
              </w:rPr>
              <w:t xml:space="preserve">.4 </w:t>
            </w:r>
            <w:r>
              <w:rPr>
                <w:rFonts w:cs="Arial"/>
                <w:i/>
                <w:sz w:val="16"/>
                <w:szCs w:val="16"/>
              </w:rPr>
              <w:t xml:space="preserve">Draagt zorg voor de correcte </w:t>
            </w:r>
            <w:r w:rsidRPr="00F11E67">
              <w:rPr>
                <w:rFonts w:cs="Arial"/>
                <w:i/>
                <w:sz w:val="16"/>
                <w:szCs w:val="16"/>
              </w:rPr>
              <w:t xml:space="preserve">toepassing </w:t>
            </w:r>
            <w:r>
              <w:rPr>
                <w:rFonts w:cs="Arial"/>
                <w:i/>
                <w:sz w:val="16"/>
                <w:szCs w:val="16"/>
              </w:rPr>
              <w:t xml:space="preserve">van relevante </w:t>
            </w:r>
            <w:r w:rsidRPr="00F11E67">
              <w:rPr>
                <w:rFonts w:cs="Arial"/>
                <w:i/>
                <w:sz w:val="16"/>
                <w:szCs w:val="16"/>
              </w:rPr>
              <w:t>re</w:t>
            </w:r>
            <w:r>
              <w:rPr>
                <w:rFonts w:cs="Arial"/>
                <w:i/>
                <w:sz w:val="16"/>
                <w:szCs w:val="16"/>
              </w:rPr>
              <w:t xml:space="preserve">gelgeving m.b.t. opleiden en in </w:t>
            </w:r>
            <w:r w:rsidRPr="00F11E67">
              <w:rPr>
                <w:rFonts w:cs="Arial"/>
                <w:i/>
                <w:sz w:val="16"/>
                <w:szCs w:val="16"/>
              </w:rPr>
              <w:t xml:space="preserve">dienst hebben van </w:t>
            </w:r>
            <w:r w:rsidR="00D86A34" w:rsidRPr="00F11E67">
              <w:rPr>
                <w:rFonts w:cs="Arial"/>
                <w:i/>
                <w:sz w:val="16"/>
                <w:szCs w:val="16"/>
              </w:rPr>
              <w:t>aios</w:t>
            </w:r>
            <w:r w:rsidR="00D86A34" w:rsidRPr="00171FAC">
              <w:rPr>
                <w:rFonts w:cs="Arial"/>
                <w:i/>
                <w:sz w:val="16"/>
                <w:szCs w:val="16"/>
              </w:rPr>
              <w:t xml:space="preserve"> </w:t>
            </w:r>
          </w:p>
          <w:p w:rsidR="00FA2738" w:rsidRPr="00171FAC" w:rsidRDefault="00F11E67" w:rsidP="00F11E67">
            <w:pPr>
              <w:rPr>
                <w:rFonts w:cs="Arial"/>
                <w:i/>
                <w:sz w:val="16"/>
                <w:szCs w:val="16"/>
              </w:rPr>
            </w:pPr>
            <w:r>
              <w:rPr>
                <w:rFonts w:cs="Arial"/>
                <w:i/>
                <w:sz w:val="16"/>
                <w:szCs w:val="16"/>
              </w:rPr>
              <w:t xml:space="preserve">        </w:t>
            </w:r>
            <w:r w:rsidR="00FA2738" w:rsidRPr="00171FAC">
              <w:rPr>
                <w:rFonts w:cs="Arial"/>
                <w:i/>
                <w:sz w:val="16"/>
                <w:szCs w:val="16"/>
              </w:rPr>
              <w:t>4</w:t>
            </w:r>
            <w:r w:rsidR="00171FAC" w:rsidRPr="00171FAC">
              <w:rPr>
                <w:rFonts w:cs="Arial"/>
                <w:i/>
                <w:sz w:val="16"/>
                <w:szCs w:val="16"/>
              </w:rPr>
              <w:t xml:space="preserve">.6 </w:t>
            </w:r>
            <w:r w:rsidR="00FA2738" w:rsidRPr="00171FAC">
              <w:rPr>
                <w:rFonts w:cs="Arial"/>
                <w:i/>
                <w:sz w:val="16"/>
                <w:szCs w:val="16"/>
              </w:rPr>
              <w:t>Draagt zorg voor het systematisch monitoren en verbeteren van de kwaliteit van de opleiding</w:t>
            </w:r>
          </w:p>
          <w:p w:rsidR="00FA2738" w:rsidRPr="00FA2738" w:rsidRDefault="00171FAC" w:rsidP="00171FAC">
            <w:pPr>
              <w:rPr>
                <w:rFonts w:cs="Arial"/>
                <w:sz w:val="16"/>
                <w:szCs w:val="16"/>
              </w:rPr>
            </w:pPr>
            <w:r w:rsidRPr="00171FAC">
              <w:rPr>
                <w:rFonts w:cs="Arial"/>
                <w:i/>
                <w:sz w:val="16"/>
                <w:szCs w:val="16"/>
              </w:rPr>
              <w:t xml:space="preserve">     </w:t>
            </w:r>
            <w:r>
              <w:rPr>
                <w:rFonts w:cs="Arial"/>
                <w:i/>
                <w:sz w:val="16"/>
                <w:szCs w:val="16"/>
              </w:rPr>
              <w:t xml:space="preserve">  </w:t>
            </w:r>
            <w:r w:rsidRPr="00171FAC">
              <w:rPr>
                <w:rFonts w:cs="Arial"/>
                <w:i/>
                <w:sz w:val="16"/>
                <w:szCs w:val="16"/>
              </w:rPr>
              <w:t xml:space="preserve"> </w:t>
            </w:r>
          </w:p>
        </w:tc>
      </w:tr>
      <w:tr w:rsidR="00296086" w:rsidTr="00171FAC">
        <w:tc>
          <w:tcPr>
            <w:tcW w:w="1560" w:type="dxa"/>
          </w:tcPr>
          <w:p w:rsidR="00296086" w:rsidRPr="00FA5F53" w:rsidRDefault="00296086" w:rsidP="00437934">
            <w:pPr>
              <w:rPr>
                <w:b/>
                <w:sz w:val="16"/>
                <w:szCs w:val="16"/>
              </w:rPr>
            </w:pPr>
            <w:r>
              <w:rPr>
                <w:b/>
                <w:sz w:val="16"/>
                <w:szCs w:val="16"/>
              </w:rPr>
              <w:t>Resultaten:</w:t>
            </w:r>
          </w:p>
        </w:tc>
        <w:tc>
          <w:tcPr>
            <w:tcW w:w="11907" w:type="dxa"/>
          </w:tcPr>
          <w:p w:rsidR="00DA2B06" w:rsidRPr="00DA2B06" w:rsidRDefault="008E1758" w:rsidP="00DA2B06">
            <w:pPr>
              <w:pStyle w:val="Lijstalinea"/>
              <w:numPr>
                <w:ilvl w:val="0"/>
                <w:numId w:val="3"/>
              </w:numPr>
              <w:ind w:left="317" w:hanging="284"/>
              <w:rPr>
                <w:sz w:val="16"/>
                <w:szCs w:val="16"/>
              </w:rPr>
            </w:pPr>
            <w:r w:rsidRPr="00DA2B06">
              <w:rPr>
                <w:sz w:val="16"/>
                <w:szCs w:val="16"/>
              </w:rPr>
              <w:t>Stafleden</w:t>
            </w:r>
            <w:r w:rsidR="008E3E7E">
              <w:rPr>
                <w:sz w:val="16"/>
                <w:szCs w:val="16"/>
              </w:rPr>
              <w:t xml:space="preserve"> en opleider</w:t>
            </w:r>
            <w:r w:rsidRPr="00DA2B06">
              <w:rPr>
                <w:sz w:val="16"/>
                <w:szCs w:val="16"/>
              </w:rPr>
              <w:t xml:space="preserve"> hebben concrete handvatten </w:t>
            </w:r>
            <w:r w:rsidR="008E3E7E">
              <w:rPr>
                <w:sz w:val="16"/>
                <w:szCs w:val="16"/>
              </w:rPr>
              <w:t>om tijdens een AIOS bespreking te komen tot een groepsoordeel</w:t>
            </w:r>
            <w:r w:rsidR="00AC164D" w:rsidRPr="00DA2B06">
              <w:rPr>
                <w:sz w:val="16"/>
                <w:szCs w:val="16"/>
              </w:rPr>
              <w:t xml:space="preserve"> </w:t>
            </w:r>
          </w:p>
          <w:p w:rsidR="00AC164D" w:rsidRPr="00DA2B06" w:rsidRDefault="00DA2B06" w:rsidP="00DA2B06">
            <w:pPr>
              <w:pStyle w:val="Lijstalinea"/>
              <w:numPr>
                <w:ilvl w:val="0"/>
                <w:numId w:val="3"/>
              </w:numPr>
              <w:ind w:left="317" w:hanging="284"/>
              <w:rPr>
                <w:sz w:val="16"/>
                <w:szCs w:val="16"/>
              </w:rPr>
            </w:pPr>
            <w:r w:rsidRPr="00DA2B06">
              <w:rPr>
                <w:sz w:val="16"/>
                <w:szCs w:val="16"/>
              </w:rPr>
              <w:t>Stafleden</w:t>
            </w:r>
            <w:r w:rsidR="008E3E7E">
              <w:rPr>
                <w:sz w:val="16"/>
                <w:szCs w:val="16"/>
              </w:rPr>
              <w:t xml:space="preserve"> en opleider hebben een duidelijk beeld van de mate waarin hun eigen referentiekader meespeelt in de beoordeling en feedback naar AIOS</w:t>
            </w:r>
            <w:r w:rsidRPr="00DA2B06">
              <w:rPr>
                <w:sz w:val="16"/>
                <w:szCs w:val="16"/>
              </w:rPr>
              <w:t xml:space="preserve"> </w:t>
            </w:r>
          </w:p>
          <w:p w:rsidR="00026287" w:rsidRPr="00DA2B06" w:rsidRDefault="00216D75" w:rsidP="008E3E7E">
            <w:pPr>
              <w:pStyle w:val="Lijstalinea"/>
              <w:numPr>
                <w:ilvl w:val="0"/>
                <w:numId w:val="3"/>
              </w:numPr>
              <w:ind w:left="317" w:hanging="284"/>
              <w:rPr>
                <w:sz w:val="16"/>
                <w:szCs w:val="16"/>
              </w:rPr>
            </w:pPr>
            <w:r>
              <w:rPr>
                <w:sz w:val="16"/>
                <w:szCs w:val="16"/>
              </w:rPr>
              <w:t>Stafleden</w:t>
            </w:r>
            <w:r w:rsidR="008E3E7E">
              <w:rPr>
                <w:sz w:val="16"/>
                <w:szCs w:val="16"/>
              </w:rPr>
              <w:t xml:space="preserve"> en opleider weten hoe ze gezamenlijk zorgdragen voor het geven van feedback aan AIOS en de bijsturing van gedrag indien nodig, ter bevordering van de groei en ontwikkeling van de AIOS </w:t>
            </w:r>
          </w:p>
        </w:tc>
      </w:tr>
      <w:tr w:rsidR="00296086" w:rsidTr="00171FAC">
        <w:tc>
          <w:tcPr>
            <w:tcW w:w="1560" w:type="dxa"/>
          </w:tcPr>
          <w:p w:rsidR="00296086" w:rsidRDefault="00296086" w:rsidP="00437934">
            <w:pPr>
              <w:rPr>
                <w:b/>
                <w:sz w:val="16"/>
                <w:szCs w:val="16"/>
              </w:rPr>
            </w:pPr>
            <w:r>
              <w:rPr>
                <w:b/>
                <w:sz w:val="16"/>
                <w:szCs w:val="16"/>
              </w:rPr>
              <w:t>Deelnemers</w:t>
            </w:r>
          </w:p>
        </w:tc>
        <w:tc>
          <w:tcPr>
            <w:tcW w:w="11907" w:type="dxa"/>
          </w:tcPr>
          <w:p w:rsidR="00026287" w:rsidRPr="00FA5F53" w:rsidRDefault="00DB29C5" w:rsidP="00DB29C5">
            <w:pPr>
              <w:rPr>
                <w:b/>
                <w:sz w:val="16"/>
                <w:szCs w:val="16"/>
              </w:rPr>
            </w:pPr>
            <w:r>
              <w:rPr>
                <w:rFonts w:cs="Arial"/>
                <w:sz w:val="16"/>
                <w:szCs w:val="16"/>
              </w:rPr>
              <w:t>Stafleden, opleider en plaatsvervangend opleider</w:t>
            </w:r>
          </w:p>
        </w:tc>
      </w:tr>
      <w:tr w:rsidR="00DD2865" w:rsidTr="00171FAC">
        <w:tc>
          <w:tcPr>
            <w:tcW w:w="1560" w:type="dxa"/>
          </w:tcPr>
          <w:p w:rsidR="00DD2865" w:rsidRDefault="00202839" w:rsidP="00437934">
            <w:pPr>
              <w:rPr>
                <w:b/>
                <w:sz w:val="16"/>
                <w:szCs w:val="16"/>
              </w:rPr>
            </w:pPr>
            <w:r>
              <w:rPr>
                <w:b/>
                <w:sz w:val="16"/>
                <w:szCs w:val="16"/>
              </w:rPr>
              <w:t>(</w:t>
            </w:r>
            <w:r w:rsidR="001058C5">
              <w:rPr>
                <w:b/>
                <w:sz w:val="16"/>
                <w:szCs w:val="16"/>
              </w:rPr>
              <w:t>Co</w:t>
            </w:r>
            <w:r>
              <w:rPr>
                <w:b/>
                <w:sz w:val="16"/>
                <w:szCs w:val="16"/>
              </w:rPr>
              <w:t>)</w:t>
            </w:r>
            <w:r w:rsidR="001058C5">
              <w:rPr>
                <w:b/>
                <w:sz w:val="16"/>
                <w:szCs w:val="16"/>
              </w:rPr>
              <w:t>-trainers</w:t>
            </w:r>
          </w:p>
        </w:tc>
        <w:tc>
          <w:tcPr>
            <w:tcW w:w="11907" w:type="dxa"/>
          </w:tcPr>
          <w:p w:rsidR="00FF57FF" w:rsidRDefault="008E1758" w:rsidP="008E1758">
            <w:pPr>
              <w:autoSpaceDE w:val="0"/>
              <w:autoSpaceDN w:val="0"/>
              <w:adjustRightInd w:val="0"/>
              <w:rPr>
                <w:rFonts w:cs="Arial"/>
                <w:sz w:val="16"/>
                <w:szCs w:val="16"/>
              </w:rPr>
            </w:pPr>
            <w:r>
              <w:rPr>
                <w:rFonts w:cs="Arial"/>
                <w:sz w:val="16"/>
                <w:szCs w:val="16"/>
              </w:rPr>
              <w:t xml:space="preserve">Onderwijskundig adviseur OBA &amp; </w:t>
            </w:r>
            <w:r w:rsidR="00500F85">
              <w:rPr>
                <w:rFonts w:cs="Arial"/>
                <w:sz w:val="16"/>
                <w:szCs w:val="16"/>
              </w:rPr>
              <w:t xml:space="preserve">docent(en) </w:t>
            </w:r>
            <w:r w:rsidR="00D86A34">
              <w:rPr>
                <w:rFonts w:cs="Arial"/>
                <w:sz w:val="16"/>
                <w:szCs w:val="16"/>
              </w:rPr>
              <w:t xml:space="preserve">huisartsenopleidingen </w:t>
            </w:r>
            <w:r>
              <w:rPr>
                <w:rFonts w:cs="Arial"/>
                <w:sz w:val="16"/>
                <w:szCs w:val="16"/>
              </w:rPr>
              <w:t>&amp; gedragswetenschapper (leden landelijke selectiecommissie AIOS huisartsgeneeskunde)</w:t>
            </w:r>
          </w:p>
          <w:p w:rsidR="008E1758" w:rsidRDefault="008E1758" w:rsidP="008E1758">
            <w:pPr>
              <w:autoSpaceDE w:val="0"/>
              <w:autoSpaceDN w:val="0"/>
              <w:adjustRightInd w:val="0"/>
              <w:rPr>
                <w:rFonts w:cs="Arial"/>
                <w:sz w:val="16"/>
                <w:szCs w:val="16"/>
              </w:rPr>
            </w:pPr>
          </w:p>
        </w:tc>
      </w:tr>
      <w:tr w:rsidR="00296086" w:rsidTr="00171FAC">
        <w:tc>
          <w:tcPr>
            <w:tcW w:w="1560" w:type="dxa"/>
          </w:tcPr>
          <w:p w:rsidR="00296086" w:rsidRDefault="00296086" w:rsidP="00437934">
            <w:pPr>
              <w:rPr>
                <w:b/>
                <w:sz w:val="16"/>
                <w:szCs w:val="16"/>
              </w:rPr>
            </w:pPr>
            <w:r>
              <w:rPr>
                <w:b/>
                <w:sz w:val="16"/>
                <w:szCs w:val="16"/>
              </w:rPr>
              <w:t>Duur</w:t>
            </w:r>
            <w:r w:rsidR="00437934">
              <w:rPr>
                <w:b/>
                <w:sz w:val="16"/>
                <w:szCs w:val="16"/>
              </w:rPr>
              <w:t xml:space="preserve"> workshop</w:t>
            </w:r>
            <w:r>
              <w:rPr>
                <w:b/>
                <w:sz w:val="16"/>
                <w:szCs w:val="16"/>
              </w:rPr>
              <w:t>:</w:t>
            </w:r>
          </w:p>
          <w:p w:rsidR="00AA1F2F" w:rsidRDefault="00AA1F2F" w:rsidP="00437934">
            <w:pPr>
              <w:rPr>
                <w:b/>
                <w:sz w:val="16"/>
                <w:szCs w:val="16"/>
              </w:rPr>
            </w:pPr>
            <w:r>
              <w:rPr>
                <w:b/>
                <w:sz w:val="16"/>
                <w:szCs w:val="16"/>
              </w:rPr>
              <w:t>Accreditatie:</w:t>
            </w:r>
          </w:p>
        </w:tc>
        <w:tc>
          <w:tcPr>
            <w:tcW w:w="11907" w:type="dxa"/>
          </w:tcPr>
          <w:p w:rsidR="00E048EF" w:rsidRDefault="00D5563F" w:rsidP="0016410B">
            <w:pPr>
              <w:rPr>
                <w:rFonts w:cs="Arial"/>
                <w:sz w:val="16"/>
                <w:szCs w:val="16"/>
              </w:rPr>
            </w:pPr>
            <w:r>
              <w:rPr>
                <w:rFonts w:cs="Arial"/>
                <w:sz w:val="16"/>
                <w:szCs w:val="16"/>
              </w:rPr>
              <w:t>3</w:t>
            </w:r>
            <w:bookmarkStart w:id="0" w:name="_GoBack"/>
            <w:bookmarkEnd w:id="0"/>
            <w:r w:rsidR="00296086">
              <w:rPr>
                <w:rFonts w:cs="Arial"/>
                <w:sz w:val="16"/>
                <w:szCs w:val="16"/>
              </w:rPr>
              <w:t xml:space="preserve"> </w:t>
            </w:r>
            <w:r w:rsidR="00D86A34">
              <w:rPr>
                <w:rFonts w:cs="Arial"/>
                <w:sz w:val="16"/>
                <w:szCs w:val="16"/>
              </w:rPr>
              <w:t xml:space="preserve">uur </w:t>
            </w:r>
          </w:p>
          <w:p w:rsidR="0016410B" w:rsidRPr="00FA5F53" w:rsidRDefault="00AA1F2F" w:rsidP="0016410B">
            <w:pPr>
              <w:rPr>
                <w:rFonts w:cs="Arial"/>
                <w:sz w:val="16"/>
                <w:szCs w:val="16"/>
              </w:rPr>
            </w:pPr>
            <w:r>
              <w:rPr>
                <w:rFonts w:cs="Arial"/>
                <w:sz w:val="16"/>
                <w:szCs w:val="16"/>
              </w:rPr>
              <w:t>3 punten</w:t>
            </w:r>
          </w:p>
        </w:tc>
      </w:tr>
      <w:tr w:rsidR="00296086" w:rsidTr="00171FAC">
        <w:tc>
          <w:tcPr>
            <w:tcW w:w="1560" w:type="dxa"/>
          </w:tcPr>
          <w:p w:rsidR="00296086" w:rsidRDefault="005E7949" w:rsidP="00437934">
            <w:pPr>
              <w:rPr>
                <w:b/>
                <w:sz w:val="16"/>
                <w:szCs w:val="16"/>
              </w:rPr>
            </w:pPr>
            <w:r>
              <w:rPr>
                <w:b/>
                <w:sz w:val="16"/>
                <w:szCs w:val="16"/>
              </w:rPr>
              <w:t>Workshop</w:t>
            </w:r>
          </w:p>
        </w:tc>
        <w:tc>
          <w:tcPr>
            <w:tcW w:w="11907" w:type="dxa"/>
          </w:tcPr>
          <w:p w:rsidR="00296086" w:rsidRDefault="005E7949" w:rsidP="00437934">
            <w:pPr>
              <w:rPr>
                <w:rFonts w:cs="Arial"/>
                <w:sz w:val="16"/>
                <w:szCs w:val="16"/>
              </w:rPr>
            </w:pPr>
            <w:r>
              <w:rPr>
                <w:rFonts w:cs="Arial"/>
                <w:sz w:val="16"/>
                <w:szCs w:val="16"/>
              </w:rPr>
              <w:t xml:space="preserve">Op </w:t>
            </w:r>
            <w:r w:rsidR="002272F2">
              <w:rPr>
                <w:rFonts w:cs="Arial"/>
                <w:sz w:val="16"/>
                <w:szCs w:val="16"/>
              </w:rPr>
              <w:t xml:space="preserve">aanvraag </w:t>
            </w:r>
          </w:p>
          <w:p w:rsidR="001058C5" w:rsidRDefault="001058C5" w:rsidP="00437934">
            <w:pPr>
              <w:rPr>
                <w:rFonts w:cs="Arial"/>
                <w:sz w:val="16"/>
                <w:szCs w:val="16"/>
              </w:rPr>
            </w:pPr>
          </w:p>
        </w:tc>
      </w:tr>
      <w:tr w:rsidR="005E7949" w:rsidTr="00171FAC">
        <w:tc>
          <w:tcPr>
            <w:tcW w:w="1560" w:type="dxa"/>
          </w:tcPr>
          <w:p w:rsidR="005E7949" w:rsidRDefault="00FF57FF" w:rsidP="00437934">
            <w:pPr>
              <w:rPr>
                <w:b/>
                <w:sz w:val="16"/>
                <w:szCs w:val="16"/>
              </w:rPr>
            </w:pPr>
            <w:r>
              <w:rPr>
                <w:b/>
                <w:sz w:val="16"/>
                <w:szCs w:val="16"/>
              </w:rPr>
              <w:t xml:space="preserve">Kosten </w:t>
            </w:r>
          </w:p>
          <w:p w:rsidR="00FF57FF" w:rsidRDefault="00FF57FF" w:rsidP="00437934">
            <w:pPr>
              <w:rPr>
                <w:b/>
                <w:sz w:val="16"/>
                <w:szCs w:val="16"/>
              </w:rPr>
            </w:pPr>
          </w:p>
        </w:tc>
        <w:tc>
          <w:tcPr>
            <w:tcW w:w="11907" w:type="dxa"/>
          </w:tcPr>
          <w:p w:rsidR="005E7949" w:rsidRDefault="002272F2" w:rsidP="00437934">
            <w:pPr>
              <w:rPr>
                <w:rFonts w:cs="Arial"/>
                <w:sz w:val="16"/>
                <w:szCs w:val="16"/>
              </w:rPr>
            </w:pPr>
            <w:r>
              <w:rPr>
                <w:rFonts w:cs="Arial"/>
                <w:sz w:val="16"/>
                <w:szCs w:val="16"/>
              </w:rPr>
              <w:t xml:space="preserve">Afhankelijk aanvrager </w:t>
            </w:r>
            <w:r w:rsidR="00D86A34">
              <w:rPr>
                <w:rFonts w:cs="Arial"/>
                <w:sz w:val="16"/>
                <w:szCs w:val="16"/>
              </w:rPr>
              <w:t xml:space="preserve">€ </w:t>
            </w:r>
            <w:r>
              <w:rPr>
                <w:rFonts w:cs="Arial"/>
                <w:sz w:val="16"/>
                <w:szCs w:val="16"/>
              </w:rPr>
              <w:t xml:space="preserve">…../ </w:t>
            </w:r>
            <w:r w:rsidR="002423DC">
              <w:rPr>
                <w:rFonts w:cs="Arial"/>
                <w:sz w:val="16"/>
                <w:szCs w:val="16"/>
              </w:rPr>
              <w:t>budget COCR</w:t>
            </w:r>
          </w:p>
        </w:tc>
      </w:tr>
    </w:tbl>
    <w:p w:rsidR="002423DC" w:rsidRDefault="002423DC" w:rsidP="003F7E48">
      <w:pPr>
        <w:spacing w:line="240" w:lineRule="auto"/>
        <w:rPr>
          <w:rFonts w:cs="Arial"/>
          <w:b/>
          <w:sz w:val="18"/>
          <w:szCs w:val="18"/>
        </w:rPr>
      </w:pPr>
    </w:p>
    <w:p w:rsidR="002423DC" w:rsidRDefault="002423DC" w:rsidP="003F7E48">
      <w:pPr>
        <w:spacing w:line="240" w:lineRule="auto"/>
        <w:rPr>
          <w:rFonts w:cs="Arial"/>
          <w:b/>
          <w:sz w:val="18"/>
          <w:szCs w:val="18"/>
        </w:rPr>
      </w:pPr>
    </w:p>
    <w:p w:rsidR="00DA2B06" w:rsidRDefault="00DA2B06" w:rsidP="003F7E48">
      <w:pPr>
        <w:spacing w:line="240" w:lineRule="auto"/>
        <w:rPr>
          <w:rFonts w:cs="Arial"/>
          <w:b/>
          <w:sz w:val="18"/>
          <w:szCs w:val="18"/>
        </w:rPr>
      </w:pPr>
    </w:p>
    <w:p w:rsidR="00296086" w:rsidRPr="00F01ADF" w:rsidRDefault="005E7949" w:rsidP="003F7E48">
      <w:pPr>
        <w:spacing w:line="240" w:lineRule="auto"/>
        <w:rPr>
          <w:rFonts w:cs="Arial"/>
          <w:b/>
          <w:sz w:val="18"/>
          <w:szCs w:val="18"/>
        </w:rPr>
      </w:pPr>
      <w:r>
        <w:rPr>
          <w:rFonts w:cs="Arial"/>
          <w:b/>
          <w:sz w:val="18"/>
          <w:szCs w:val="18"/>
        </w:rPr>
        <w:t>P</w:t>
      </w:r>
      <w:r w:rsidR="00296086" w:rsidRPr="00F01ADF">
        <w:rPr>
          <w:rFonts w:cs="Arial"/>
          <w:b/>
          <w:sz w:val="18"/>
          <w:szCs w:val="18"/>
        </w:rPr>
        <w:t>rogramma</w:t>
      </w:r>
    </w:p>
    <w:tbl>
      <w:tblPr>
        <w:tblStyle w:val="Tabelraster"/>
        <w:tblW w:w="0" w:type="auto"/>
        <w:tblInd w:w="108" w:type="dxa"/>
        <w:tblLook w:val="04A0" w:firstRow="1" w:lastRow="0" w:firstColumn="1" w:lastColumn="0" w:noHBand="0" w:noVBand="1"/>
      </w:tblPr>
      <w:tblGrid>
        <w:gridCol w:w="737"/>
        <w:gridCol w:w="1248"/>
        <w:gridCol w:w="4828"/>
        <w:gridCol w:w="3184"/>
        <w:gridCol w:w="4115"/>
      </w:tblGrid>
      <w:tr w:rsidR="008F0919" w:rsidRPr="00FA5F53" w:rsidTr="00DF5B63">
        <w:tc>
          <w:tcPr>
            <w:tcW w:w="737" w:type="dxa"/>
            <w:shd w:val="clear" w:color="auto" w:fill="F2F2F2" w:themeFill="background1" w:themeFillShade="F2"/>
          </w:tcPr>
          <w:p w:rsidR="008F0919" w:rsidRPr="00FA5F53" w:rsidRDefault="008F0919" w:rsidP="003F7E48">
            <w:pPr>
              <w:rPr>
                <w:b/>
                <w:sz w:val="16"/>
                <w:szCs w:val="16"/>
              </w:rPr>
            </w:pPr>
          </w:p>
        </w:tc>
        <w:tc>
          <w:tcPr>
            <w:tcW w:w="1248" w:type="dxa"/>
            <w:shd w:val="clear" w:color="auto" w:fill="F2F2F2" w:themeFill="background1" w:themeFillShade="F2"/>
          </w:tcPr>
          <w:p w:rsidR="008F0919" w:rsidRDefault="008F0919" w:rsidP="003F7E48">
            <w:pPr>
              <w:rPr>
                <w:b/>
                <w:sz w:val="16"/>
                <w:szCs w:val="16"/>
              </w:rPr>
            </w:pPr>
            <w:r>
              <w:rPr>
                <w:b/>
                <w:sz w:val="16"/>
                <w:szCs w:val="16"/>
              </w:rPr>
              <w:t>Tijdsplanning</w:t>
            </w:r>
          </w:p>
        </w:tc>
        <w:tc>
          <w:tcPr>
            <w:tcW w:w="4828" w:type="dxa"/>
            <w:shd w:val="clear" w:color="auto" w:fill="F2F2F2" w:themeFill="background1" w:themeFillShade="F2"/>
          </w:tcPr>
          <w:p w:rsidR="008F0919" w:rsidRDefault="008F0919" w:rsidP="003F7E48">
            <w:pPr>
              <w:rPr>
                <w:b/>
                <w:sz w:val="16"/>
                <w:szCs w:val="16"/>
              </w:rPr>
            </w:pPr>
            <w:r>
              <w:rPr>
                <w:b/>
                <w:sz w:val="16"/>
                <w:szCs w:val="16"/>
              </w:rPr>
              <w:t>Thema</w:t>
            </w:r>
          </w:p>
          <w:p w:rsidR="008F0919" w:rsidRPr="00FA5F53" w:rsidRDefault="008F0919" w:rsidP="003F7E48">
            <w:pPr>
              <w:rPr>
                <w:b/>
                <w:sz w:val="16"/>
                <w:szCs w:val="16"/>
              </w:rPr>
            </w:pPr>
          </w:p>
        </w:tc>
        <w:tc>
          <w:tcPr>
            <w:tcW w:w="3184" w:type="dxa"/>
            <w:shd w:val="clear" w:color="auto" w:fill="F2F2F2" w:themeFill="background1" w:themeFillShade="F2"/>
          </w:tcPr>
          <w:p w:rsidR="008F0919" w:rsidRPr="00FA5F53" w:rsidRDefault="008F0919" w:rsidP="003F7E48">
            <w:pPr>
              <w:rPr>
                <w:b/>
                <w:sz w:val="16"/>
                <w:szCs w:val="16"/>
              </w:rPr>
            </w:pPr>
            <w:r w:rsidRPr="00FA5F53">
              <w:rPr>
                <w:b/>
                <w:sz w:val="16"/>
                <w:szCs w:val="16"/>
              </w:rPr>
              <w:t>Onderwerp</w:t>
            </w:r>
          </w:p>
        </w:tc>
        <w:tc>
          <w:tcPr>
            <w:tcW w:w="4115" w:type="dxa"/>
            <w:shd w:val="clear" w:color="auto" w:fill="F2F2F2" w:themeFill="background1" w:themeFillShade="F2"/>
          </w:tcPr>
          <w:p w:rsidR="008F0919" w:rsidRPr="00FA5F53" w:rsidRDefault="008F0919" w:rsidP="003F7E48">
            <w:pPr>
              <w:rPr>
                <w:b/>
                <w:sz w:val="16"/>
                <w:szCs w:val="16"/>
              </w:rPr>
            </w:pPr>
            <w:r w:rsidRPr="00FA5F53">
              <w:rPr>
                <w:b/>
                <w:sz w:val="16"/>
                <w:szCs w:val="16"/>
              </w:rPr>
              <w:t>Resultaat</w:t>
            </w:r>
          </w:p>
        </w:tc>
      </w:tr>
      <w:tr w:rsidR="00DF5B63" w:rsidRPr="00FA5F53" w:rsidTr="008F0919">
        <w:tc>
          <w:tcPr>
            <w:tcW w:w="737" w:type="dxa"/>
            <w:vMerge w:val="restart"/>
            <w:textDirection w:val="btLr"/>
          </w:tcPr>
          <w:p w:rsidR="00DF5B63" w:rsidRPr="00F01ADF" w:rsidRDefault="008E3E7E" w:rsidP="008E3E7E">
            <w:pPr>
              <w:ind w:left="113" w:right="113"/>
              <w:rPr>
                <w:b/>
                <w:sz w:val="18"/>
                <w:szCs w:val="18"/>
              </w:rPr>
            </w:pPr>
            <w:r>
              <w:rPr>
                <w:b/>
                <w:sz w:val="18"/>
                <w:szCs w:val="18"/>
              </w:rPr>
              <w:t>Het referentie kader bij AIOS en Opleider bij het geven en ontvangen van feedback</w:t>
            </w:r>
          </w:p>
        </w:tc>
        <w:tc>
          <w:tcPr>
            <w:tcW w:w="1248" w:type="dxa"/>
          </w:tcPr>
          <w:p w:rsidR="00DF5B63" w:rsidRPr="00FA5F53" w:rsidRDefault="00DF5B63" w:rsidP="00E51BB5">
            <w:pPr>
              <w:rPr>
                <w:sz w:val="16"/>
                <w:szCs w:val="16"/>
              </w:rPr>
            </w:pPr>
            <w:r>
              <w:rPr>
                <w:sz w:val="16"/>
                <w:szCs w:val="16"/>
              </w:rPr>
              <w:t>5’</w:t>
            </w:r>
          </w:p>
        </w:tc>
        <w:tc>
          <w:tcPr>
            <w:tcW w:w="4828" w:type="dxa"/>
            <w:tcBorders>
              <w:bottom w:val="single" w:sz="4" w:space="0" w:color="auto"/>
            </w:tcBorders>
          </w:tcPr>
          <w:p w:rsidR="00DF5B63" w:rsidRDefault="00DF5B63" w:rsidP="00127CD5">
            <w:pPr>
              <w:rPr>
                <w:sz w:val="16"/>
                <w:szCs w:val="16"/>
              </w:rPr>
            </w:pPr>
            <w:r>
              <w:rPr>
                <w:sz w:val="16"/>
                <w:szCs w:val="16"/>
              </w:rPr>
              <w:t xml:space="preserve">Inleiding </w:t>
            </w:r>
          </w:p>
        </w:tc>
        <w:tc>
          <w:tcPr>
            <w:tcW w:w="3184" w:type="dxa"/>
            <w:tcBorders>
              <w:bottom w:val="single" w:sz="4" w:space="0" w:color="auto"/>
            </w:tcBorders>
          </w:tcPr>
          <w:p w:rsidR="00DF5B63" w:rsidRPr="00FA5F53" w:rsidRDefault="00DF5B63" w:rsidP="00127CD5">
            <w:pPr>
              <w:rPr>
                <w:sz w:val="16"/>
                <w:szCs w:val="16"/>
              </w:rPr>
            </w:pPr>
            <w:r>
              <w:rPr>
                <w:sz w:val="16"/>
                <w:szCs w:val="16"/>
              </w:rPr>
              <w:t>Opzet workshop en vaststelle</w:t>
            </w:r>
            <w:r w:rsidR="009C5568">
              <w:rPr>
                <w:sz w:val="16"/>
                <w:szCs w:val="16"/>
              </w:rPr>
              <w:t xml:space="preserve">n resultaat van de bijeenkomst </w:t>
            </w:r>
          </w:p>
        </w:tc>
        <w:tc>
          <w:tcPr>
            <w:tcW w:w="4115" w:type="dxa"/>
            <w:tcBorders>
              <w:bottom w:val="single" w:sz="4" w:space="0" w:color="auto"/>
            </w:tcBorders>
          </w:tcPr>
          <w:p w:rsidR="00DF5B63" w:rsidRPr="00FA5F53" w:rsidRDefault="00DF5B63" w:rsidP="00A8039C">
            <w:pPr>
              <w:rPr>
                <w:sz w:val="16"/>
                <w:szCs w:val="16"/>
              </w:rPr>
            </w:pPr>
            <w:r>
              <w:rPr>
                <w:sz w:val="16"/>
                <w:szCs w:val="16"/>
              </w:rPr>
              <w:t>Deelnemers  zijn geïnformeerd over het doel van de workshop en de verwachte opbrengst.</w:t>
            </w:r>
          </w:p>
        </w:tc>
      </w:tr>
      <w:tr w:rsidR="00DF5B63" w:rsidRPr="00FA5F53" w:rsidTr="008F0919">
        <w:tc>
          <w:tcPr>
            <w:tcW w:w="737" w:type="dxa"/>
            <w:vMerge/>
          </w:tcPr>
          <w:p w:rsidR="00DF5B63" w:rsidRDefault="00DF5B63" w:rsidP="003F7E48">
            <w:pPr>
              <w:rPr>
                <w:sz w:val="16"/>
                <w:szCs w:val="16"/>
              </w:rPr>
            </w:pPr>
          </w:p>
        </w:tc>
        <w:tc>
          <w:tcPr>
            <w:tcW w:w="1248" w:type="dxa"/>
          </w:tcPr>
          <w:p w:rsidR="00DF5B63" w:rsidRDefault="008E3E7E" w:rsidP="00E51BB5">
            <w:pPr>
              <w:rPr>
                <w:sz w:val="16"/>
                <w:szCs w:val="16"/>
              </w:rPr>
            </w:pPr>
            <w:r>
              <w:rPr>
                <w:sz w:val="16"/>
                <w:szCs w:val="16"/>
              </w:rPr>
              <w:t>55’</w:t>
            </w:r>
          </w:p>
        </w:tc>
        <w:tc>
          <w:tcPr>
            <w:tcW w:w="4828" w:type="dxa"/>
          </w:tcPr>
          <w:p w:rsidR="009E765A" w:rsidRDefault="008E3E7E" w:rsidP="008E3E7E">
            <w:pPr>
              <w:rPr>
                <w:sz w:val="16"/>
                <w:szCs w:val="16"/>
              </w:rPr>
            </w:pPr>
            <w:r>
              <w:rPr>
                <w:sz w:val="16"/>
                <w:szCs w:val="16"/>
              </w:rPr>
              <w:t>Bij</w:t>
            </w:r>
            <w:r w:rsidR="009E765A">
              <w:rPr>
                <w:sz w:val="16"/>
                <w:szCs w:val="16"/>
              </w:rPr>
              <w:t xml:space="preserve"> zowel het geven</w:t>
            </w:r>
            <w:r>
              <w:rPr>
                <w:sz w:val="16"/>
                <w:szCs w:val="16"/>
              </w:rPr>
              <w:t xml:space="preserve"> als het ontvangen van feedback speelt referentie kader een rol. Staf en opleider dienen zich dan bewust te zijn hoe dit referentiekader meespeelt</w:t>
            </w:r>
            <w:r w:rsidR="009E765A">
              <w:rPr>
                <w:sz w:val="16"/>
                <w:szCs w:val="16"/>
              </w:rPr>
              <w:t>. De bewustwording hiervan staat centraal.</w:t>
            </w:r>
          </w:p>
          <w:p w:rsidR="00DF5B63" w:rsidRPr="008E3E7E" w:rsidRDefault="00DF5B63" w:rsidP="008E3E7E">
            <w:pPr>
              <w:rPr>
                <w:sz w:val="16"/>
                <w:szCs w:val="16"/>
              </w:rPr>
            </w:pPr>
            <w:r w:rsidRPr="008E3E7E">
              <w:rPr>
                <w:sz w:val="16"/>
                <w:szCs w:val="16"/>
              </w:rPr>
              <w:t xml:space="preserve"> </w:t>
            </w:r>
          </w:p>
        </w:tc>
        <w:tc>
          <w:tcPr>
            <w:tcW w:w="3184" w:type="dxa"/>
          </w:tcPr>
          <w:p w:rsidR="00DF5B63" w:rsidRDefault="009C5568" w:rsidP="008E3E7E">
            <w:pPr>
              <w:rPr>
                <w:sz w:val="16"/>
                <w:szCs w:val="16"/>
              </w:rPr>
            </w:pPr>
            <w:r>
              <w:rPr>
                <w:sz w:val="16"/>
                <w:szCs w:val="16"/>
              </w:rPr>
              <w:t>Referentiekader AIOS</w:t>
            </w:r>
          </w:p>
          <w:p w:rsidR="009C5568" w:rsidRPr="008E3E7E" w:rsidRDefault="009C5568" w:rsidP="008E3E7E">
            <w:pPr>
              <w:rPr>
                <w:sz w:val="16"/>
                <w:szCs w:val="16"/>
              </w:rPr>
            </w:pPr>
            <w:r>
              <w:rPr>
                <w:sz w:val="16"/>
                <w:szCs w:val="16"/>
              </w:rPr>
              <w:t>Referentiekader Staf/opleiders</w:t>
            </w:r>
          </w:p>
        </w:tc>
        <w:tc>
          <w:tcPr>
            <w:tcW w:w="4115" w:type="dxa"/>
          </w:tcPr>
          <w:p w:rsidR="00DF5B63" w:rsidRPr="00FA5F53" w:rsidRDefault="009C5568" w:rsidP="002519B7">
            <w:pPr>
              <w:rPr>
                <w:sz w:val="16"/>
                <w:szCs w:val="16"/>
              </w:rPr>
            </w:pPr>
            <w:r>
              <w:rPr>
                <w:sz w:val="16"/>
                <w:szCs w:val="16"/>
              </w:rPr>
              <w:t>Bewustwording eigen referentiekader en de referentiekader AIOS</w:t>
            </w:r>
          </w:p>
        </w:tc>
      </w:tr>
      <w:tr w:rsidR="00DF5B63" w:rsidRPr="00FA5F53" w:rsidTr="008F0919">
        <w:tc>
          <w:tcPr>
            <w:tcW w:w="737" w:type="dxa"/>
            <w:vMerge/>
          </w:tcPr>
          <w:p w:rsidR="00DF5B63" w:rsidRDefault="00DF5B63" w:rsidP="003F7E48">
            <w:pPr>
              <w:rPr>
                <w:sz w:val="16"/>
                <w:szCs w:val="16"/>
              </w:rPr>
            </w:pPr>
          </w:p>
        </w:tc>
        <w:tc>
          <w:tcPr>
            <w:tcW w:w="1248" w:type="dxa"/>
          </w:tcPr>
          <w:p w:rsidR="00DF5B63" w:rsidRPr="00FA5F53" w:rsidRDefault="008E3E7E" w:rsidP="00E51BB5">
            <w:pPr>
              <w:rPr>
                <w:sz w:val="16"/>
                <w:szCs w:val="16"/>
              </w:rPr>
            </w:pPr>
            <w:r>
              <w:rPr>
                <w:sz w:val="16"/>
                <w:szCs w:val="16"/>
              </w:rPr>
              <w:t>30’</w:t>
            </w:r>
          </w:p>
        </w:tc>
        <w:tc>
          <w:tcPr>
            <w:tcW w:w="4828" w:type="dxa"/>
          </w:tcPr>
          <w:p w:rsidR="00DF5B63" w:rsidRDefault="009E765A" w:rsidP="00206D4E">
            <w:pPr>
              <w:rPr>
                <w:sz w:val="16"/>
                <w:szCs w:val="16"/>
              </w:rPr>
            </w:pPr>
            <w:r>
              <w:rPr>
                <w:sz w:val="16"/>
                <w:szCs w:val="16"/>
              </w:rPr>
              <w:t xml:space="preserve">Kernkwaliteiten en allergieën uitwerken. Hoe hebben allergieën invloed op de beoordeling van AIOS? </w:t>
            </w:r>
          </w:p>
          <w:p w:rsidR="009E765A" w:rsidRPr="00FA5F53" w:rsidRDefault="009E765A" w:rsidP="00206D4E">
            <w:pPr>
              <w:rPr>
                <w:sz w:val="16"/>
                <w:szCs w:val="16"/>
              </w:rPr>
            </w:pPr>
          </w:p>
        </w:tc>
        <w:tc>
          <w:tcPr>
            <w:tcW w:w="3184" w:type="dxa"/>
          </w:tcPr>
          <w:p w:rsidR="00DF5B63" w:rsidRPr="008E3E7E" w:rsidRDefault="009C5568" w:rsidP="008E3E7E">
            <w:pPr>
              <w:rPr>
                <w:sz w:val="16"/>
                <w:szCs w:val="16"/>
              </w:rPr>
            </w:pPr>
            <w:r>
              <w:rPr>
                <w:sz w:val="16"/>
                <w:szCs w:val="16"/>
              </w:rPr>
              <w:t>Kernkwaliteiten en hun invloed op de AIOS beoordeling</w:t>
            </w:r>
          </w:p>
        </w:tc>
        <w:tc>
          <w:tcPr>
            <w:tcW w:w="4115" w:type="dxa"/>
          </w:tcPr>
          <w:p w:rsidR="00DF5B63" w:rsidRPr="00FA5F53" w:rsidRDefault="009C5568" w:rsidP="005E1ABA">
            <w:pPr>
              <w:rPr>
                <w:sz w:val="16"/>
                <w:szCs w:val="16"/>
              </w:rPr>
            </w:pPr>
            <w:r>
              <w:rPr>
                <w:sz w:val="16"/>
                <w:szCs w:val="16"/>
              </w:rPr>
              <w:t>Bewustwording van de invloed van eigen allergieën bij beoordeling van AIOS</w:t>
            </w:r>
          </w:p>
        </w:tc>
      </w:tr>
      <w:tr w:rsidR="00DF5B63" w:rsidRPr="00FA5F53" w:rsidTr="008F0919">
        <w:tc>
          <w:tcPr>
            <w:tcW w:w="737" w:type="dxa"/>
            <w:vMerge/>
          </w:tcPr>
          <w:p w:rsidR="00DF5B63" w:rsidRDefault="00DF5B63" w:rsidP="003F7E48">
            <w:pPr>
              <w:rPr>
                <w:sz w:val="16"/>
                <w:szCs w:val="16"/>
              </w:rPr>
            </w:pPr>
          </w:p>
        </w:tc>
        <w:tc>
          <w:tcPr>
            <w:tcW w:w="1248" w:type="dxa"/>
          </w:tcPr>
          <w:p w:rsidR="00DF5B63" w:rsidRPr="00FA5F53" w:rsidRDefault="00DF5B63" w:rsidP="00C148F4">
            <w:pPr>
              <w:rPr>
                <w:sz w:val="16"/>
                <w:szCs w:val="16"/>
              </w:rPr>
            </w:pPr>
            <w:r>
              <w:rPr>
                <w:sz w:val="16"/>
                <w:szCs w:val="16"/>
              </w:rPr>
              <w:t>15’</w:t>
            </w:r>
          </w:p>
        </w:tc>
        <w:tc>
          <w:tcPr>
            <w:tcW w:w="4828" w:type="dxa"/>
          </w:tcPr>
          <w:p w:rsidR="00DF5B63" w:rsidRPr="00FA5F53" w:rsidRDefault="00DF5B63" w:rsidP="00C148F4">
            <w:pPr>
              <w:rPr>
                <w:sz w:val="16"/>
                <w:szCs w:val="16"/>
              </w:rPr>
            </w:pPr>
            <w:r>
              <w:rPr>
                <w:sz w:val="16"/>
                <w:szCs w:val="16"/>
              </w:rPr>
              <w:t>Pauze</w:t>
            </w:r>
          </w:p>
        </w:tc>
        <w:tc>
          <w:tcPr>
            <w:tcW w:w="3184" w:type="dxa"/>
          </w:tcPr>
          <w:p w:rsidR="00DF5B63" w:rsidRPr="00FA5F53" w:rsidRDefault="00DF5B63" w:rsidP="00296086">
            <w:pPr>
              <w:rPr>
                <w:sz w:val="16"/>
                <w:szCs w:val="16"/>
              </w:rPr>
            </w:pPr>
          </w:p>
        </w:tc>
        <w:tc>
          <w:tcPr>
            <w:tcW w:w="4115" w:type="dxa"/>
          </w:tcPr>
          <w:p w:rsidR="00DF5B63" w:rsidRPr="00FA5F53" w:rsidRDefault="00DF5B63" w:rsidP="002519B7">
            <w:pPr>
              <w:rPr>
                <w:sz w:val="16"/>
                <w:szCs w:val="16"/>
              </w:rPr>
            </w:pPr>
          </w:p>
        </w:tc>
      </w:tr>
      <w:tr w:rsidR="00206D4E" w:rsidRPr="00FA5F53" w:rsidTr="00DF5B63">
        <w:trPr>
          <w:trHeight w:val="2874"/>
        </w:trPr>
        <w:tc>
          <w:tcPr>
            <w:tcW w:w="737" w:type="dxa"/>
            <w:vMerge w:val="restart"/>
            <w:shd w:val="clear" w:color="auto" w:fill="auto"/>
            <w:textDirection w:val="btLr"/>
          </w:tcPr>
          <w:p w:rsidR="00206D4E" w:rsidRPr="008E3E7E" w:rsidRDefault="008E3E7E" w:rsidP="00DF3E58">
            <w:pPr>
              <w:ind w:left="113" w:right="113"/>
              <w:jc w:val="center"/>
              <w:rPr>
                <w:b/>
                <w:sz w:val="18"/>
                <w:szCs w:val="18"/>
              </w:rPr>
            </w:pPr>
            <w:r>
              <w:rPr>
                <w:b/>
                <w:sz w:val="18"/>
                <w:szCs w:val="18"/>
              </w:rPr>
              <w:t>Vaststellen van criteria beoordeling</w:t>
            </w:r>
          </w:p>
        </w:tc>
        <w:tc>
          <w:tcPr>
            <w:tcW w:w="1248" w:type="dxa"/>
            <w:tcBorders>
              <w:bottom w:val="single" w:sz="4" w:space="0" w:color="auto"/>
            </w:tcBorders>
          </w:tcPr>
          <w:p w:rsidR="00206D4E" w:rsidRPr="00C4669E" w:rsidRDefault="008E3E7E" w:rsidP="00C4669E">
            <w:pPr>
              <w:rPr>
                <w:sz w:val="16"/>
                <w:szCs w:val="16"/>
              </w:rPr>
            </w:pPr>
            <w:r>
              <w:rPr>
                <w:sz w:val="16"/>
                <w:szCs w:val="16"/>
              </w:rPr>
              <w:t>120’</w:t>
            </w:r>
          </w:p>
        </w:tc>
        <w:tc>
          <w:tcPr>
            <w:tcW w:w="4828" w:type="dxa"/>
            <w:tcBorders>
              <w:bottom w:val="single" w:sz="4" w:space="0" w:color="auto"/>
            </w:tcBorders>
            <w:shd w:val="clear" w:color="auto" w:fill="auto"/>
          </w:tcPr>
          <w:p w:rsidR="00206D4E" w:rsidRDefault="009C5568" w:rsidP="008E3E7E">
            <w:pPr>
              <w:rPr>
                <w:sz w:val="16"/>
                <w:szCs w:val="16"/>
              </w:rPr>
            </w:pPr>
            <w:r>
              <w:rPr>
                <w:sz w:val="16"/>
                <w:szCs w:val="16"/>
              </w:rPr>
              <w:t xml:space="preserve">Er is een meetlat vastgesteld waarlangs AIOS worden gelegd. Tijdens de AIOS bespreking komen verschillende AIOS aan bod en zij worden </w:t>
            </w:r>
            <w:proofErr w:type="spellStart"/>
            <w:r>
              <w:rPr>
                <w:sz w:val="16"/>
                <w:szCs w:val="16"/>
              </w:rPr>
              <w:t>geevalueerd</w:t>
            </w:r>
            <w:proofErr w:type="spellEnd"/>
            <w:r>
              <w:rPr>
                <w:sz w:val="16"/>
                <w:szCs w:val="16"/>
              </w:rPr>
              <w:t xml:space="preserve"> aan hand van </w:t>
            </w:r>
            <w:proofErr w:type="spellStart"/>
            <w:r>
              <w:rPr>
                <w:sz w:val="16"/>
                <w:szCs w:val="16"/>
              </w:rPr>
              <w:t>TVH’s</w:t>
            </w:r>
            <w:proofErr w:type="spellEnd"/>
            <w:r>
              <w:rPr>
                <w:sz w:val="16"/>
                <w:szCs w:val="16"/>
              </w:rPr>
              <w:t xml:space="preserve">. </w:t>
            </w:r>
          </w:p>
          <w:p w:rsidR="009C5568" w:rsidRDefault="009C5568" w:rsidP="008E3E7E">
            <w:pPr>
              <w:rPr>
                <w:sz w:val="16"/>
                <w:szCs w:val="16"/>
              </w:rPr>
            </w:pPr>
          </w:p>
          <w:p w:rsidR="009C5568" w:rsidRDefault="009C5568" w:rsidP="008E3E7E">
            <w:pPr>
              <w:rPr>
                <w:sz w:val="16"/>
                <w:szCs w:val="16"/>
              </w:rPr>
            </w:pPr>
            <w:r>
              <w:rPr>
                <w:sz w:val="16"/>
                <w:szCs w:val="16"/>
              </w:rPr>
              <w:t xml:space="preserve">Er worden ook dingen over AIOS gezegd tijdens deze AIOS bespreking die van nut zijn voor voortgangsgesprekken en die kunnen bijdragen aan bijsturing van gedrag zodat de AIOS kan groeien in de verschillende benodigde kwaliteiten. Het is echter moeilijk voor de opleider om deze opmerkingen te koppelen aan competenties of </w:t>
            </w:r>
            <w:proofErr w:type="spellStart"/>
            <w:r>
              <w:rPr>
                <w:sz w:val="16"/>
                <w:szCs w:val="16"/>
              </w:rPr>
              <w:t>TVH’s</w:t>
            </w:r>
            <w:proofErr w:type="spellEnd"/>
            <w:r>
              <w:rPr>
                <w:sz w:val="16"/>
                <w:szCs w:val="16"/>
              </w:rPr>
              <w:t xml:space="preserve">. </w:t>
            </w:r>
          </w:p>
          <w:p w:rsidR="008A619D" w:rsidRDefault="008A619D" w:rsidP="008E3E7E">
            <w:pPr>
              <w:rPr>
                <w:sz w:val="16"/>
                <w:szCs w:val="16"/>
              </w:rPr>
            </w:pPr>
          </w:p>
          <w:p w:rsidR="008A619D" w:rsidRDefault="008A619D" w:rsidP="008E3E7E">
            <w:pPr>
              <w:rPr>
                <w:sz w:val="16"/>
                <w:szCs w:val="16"/>
              </w:rPr>
            </w:pPr>
            <w:r>
              <w:rPr>
                <w:sz w:val="16"/>
                <w:szCs w:val="16"/>
              </w:rPr>
              <w:t>Er wordt voor de opleider, samen met de staf, een instrument ontwikkeld om deze koppeling makkelijker te maken en zo gericht feedback te kunnen geven aan AIOS.</w:t>
            </w:r>
          </w:p>
        </w:tc>
        <w:tc>
          <w:tcPr>
            <w:tcW w:w="3184" w:type="dxa"/>
            <w:tcBorders>
              <w:bottom w:val="single" w:sz="4" w:space="0" w:color="auto"/>
            </w:tcBorders>
            <w:shd w:val="clear" w:color="auto" w:fill="auto"/>
          </w:tcPr>
          <w:p w:rsidR="00206D4E" w:rsidRDefault="008A619D" w:rsidP="00675BC8">
            <w:pPr>
              <w:rPr>
                <w:sz w:val="16"/>
                <w:szCs w:val="16"/>
              </w:rPr>
            </w:pPr>
            <w:r>
              <w:rPr>
                <w:sz w:val="16"/>
                <w:szCs w:val="16"/>
              </w:rPr>
              <w:t>Het verwerken van feedback over AIOS  van stafleden door deze te koppelen aan competenties.</w:t>
            </w:r>
          </w:p>
          <w:p w:rsidR="008A619D" w:rsidRDefault="008A619D" w:rsidP="00675BC8">
            <w:pPr>
              <w:rPr>
                <w:sz w:val="16"/>
                <w:szCs w:val="16"/>
              </w:rPr>
            </w:pPr>
          </w:p>
          <w:p w:rsidR="008A619D" w:rsidRDefault="008A619D" w:rsidP="00675BC8">
            <w:pPr>
              <w:rPr>
                <w:sz w:val="16"/>
                <w:szCs w:val="16"/>
              </w:rPr>
            </w:pPr>
            <w:r>
              <w:rPr>
                <w:sz w:val="16"/>
                <w:szCs w:val="16"/>
              </w:rPr>
              <w:t>Het gezamenlijk komen tot een groepsoordeel over de AIOS en hier gezamenlijk zorg en verantwoording voor dragen.</w:t>
            </w:r>
          </w:p>
          <w:p w:rsidR="008A619D" w:rsidRDefault="008A619D" w:rsidP="00675BC8">
            <w:pPr>
              <w:rPr>
                <w:sz w:val="16"/>
                <w:szCs w:val="16"/>
              </w:rPr>
            </w:pPr>
          </w:p>
          <w:p w:rsidR="008A619D" w:rsidRPr="00FA5F53" w:rsidRDefault="008A619D" w:rsidP="00675BC8">
            <w:pPr>
              <w:rPr>
                <w:sz w:val="16"/>
                <w:szCs w:val="16"/>
              </w:rPr>
            </w:pPr>
            <w:r>
              <w:rPr>
                <w:sz w:val="16"/>
                <w:szCs w:val="16"/>
              </w:rPr>
              <w:t>Het ontwerpen van een tool voor de opleider om sturing te geven aan de AIOS bespreking.</w:t>
            </w:r>
          </w:p>
        </w:tc>
        <w:tc>
          <w:tcPr>
            <w:tcW w:w="4115" w:type="dxa"/>
            <w:tcBorders>
              <w:bottom w:val="single" w:sz="4" w:space="0" w:color="auto"/>
            </w:tcBorders>
            <w:shd w:val="clear" w:color="auto" w:fill="auto"/>
          </w:tcPr>
          <w:p w:rsidR="00206D4E" w:rsidRDefault="008A619D" w:rsidP="00B4682B">
            <w:pPr>
              <w:rPr>
                <w:sz w:val="16"/>
                <w:szCs w:val="16"/>
              </w:rPr>
            </w:pPr>
            <w:r>
              <w:rPr>
                <w:sz w:val="16"/>
                <w:szCs w:val="16"/>
              </w:rPr>
              <w:t>Een tool die werkt als meetlat waarlangs de AIOS worden gelegd. Deze tool biedt de mogelijkheid om observaties van AIOS door stafleden te koppelen aan competenties.</w:t>
            </w:r>
          </w:p>
          <w:p w:rsidR="008A619D" w:rsidRDefault="008A619D" w:rsidP="00B4682B">
            <w:pPr>
              <w:rPr>
                <w:sz w:val="16"/>
                <w:szCs w:val="16"/>
              </w:rPr>
            </w:pPr>
          </w:p>
          <w:p w:rsidR="008A619D" w:rsidRPr="00B4682B" w:rsidRDefault="008A619D" w:rsidP="00B4682B">
            <w:pPr>
              <w:rPr>
                <w:sz w:val="16"/>
                <w:szCs w:val="16"/>
              </w:rPr>
            </w:pPr>
            <w:r>
              <w:rPr>
                <w:sz w:val="16"/>
                <w:szCs w:val="16"/>
              </w:rPr>
              <w:t>Betere en overzichtelijke beoordeling van AIOS</w:t>
            </w:r>
          </w:p>
        </w:tc>
      </w:tr>
      <w:tr w:rsidR="00206D4E" w:rsidRPr="00FA5F53" w:rsidTr="00DF5B63">
        <w:tc>
          <w:tcPr>
            <w:tcW w:w="737" w:type="dxa"/>
            <w:vMerge/>
            <w:shd w:val="pct10" w:color="auto" w:fill="auto"/>
          </w:tcPr>
          <w:p w:rsidR="00206D4E" w:rsidRDefault="00206D4E" w:rsidP="00A112BE">
            <w:pPr>
              <w:rPr>
                <w:sz w:val="16"/>
                <w:szCs w:val="16"/>
              </w:rPr>
            </w:pPr>
          </w:p>
        </w:tc>
        <w:tc>
          <w:tcPr>
            <w:tcW w:w="1248" w:type="dxa"/>
            <w:shd w:val="clear" w:color="auto" w:fill="FFFFFF" w:themeFill="background1"/>
          </w:tcPr>
          <w:p w:rsidR="00206D4E" w:rsidRDefault="00206D4E" w:rsidP="00B53400">
            <w:pPr>
              <w:rPr>
                <w:sz w:val="16"/>
                <w:szCs w:val="16"/>
              </w:rPr>
            </w:pPr>
            <w:r>
              <w:rPr>
                <w:sz w:val="16"/>
                <w:szCs w:val="16"/>
              </w:rPr>
              <w:t>10’</w:t>
            </w:r>
          </w:p>
        </w:tc>
        <w:tc>
          <w:tcPr>
            <w:tcW w:w="4828" w:type="dxa"/>
            <w:shd w:val="clear" w:color="auto" w:fill="FFFFFF" w:themeFill="background1"/>
          </w:tcPr>
          <w:p w:rsidR="00206D4E" w:rsidRPr="00FA5F53" w:rsidRDefault="00206D4E" w:rsidP="00B53400">
            <w:pPr>
              <w:rPr>
                <w:sz w:val="16"/>
                <w:szCs w:val="16"/>
              </w:rPr>
            </w:pPr>
            <w:r>
              <w:rPr>
                <w:sz w:val="16"/>
                <w:szCs w:val="16"/>
              </w:rPr>
              <w:t>A</w:t>
            </w:r>
            <w:r w:rsidRPr="00FA5F53">
              <w:rPr>
                <w:sz w:val="16"/>
                <w:szCs w:val="16"/>
              </w:rPr>
              <w:t>fsluiting</w:t>
            </w:r>
          </w:p>
        </w:tc>
        <w:tc>
          <w:tcPr>
            <w:tcW w:w="3184" w:type="dxa"/>
            <w:shd w:val="clear" w:color="auto" w:fill="FFFFFF" w:themeFill="background1"/>
          </w:tcPr>
          <w:p w:rsidR="00206D4E" w:rsidRPr="00FA5F53" w:rsidRDefault="00206D4E" w:rsidP="00A112BE">
            <w:pPr>
              <w:rPr>
                <w:sz w:val="16"/>
                <w:szCs w:val="16"/>
              </w:rPr>
            </w:pPr>
            <w:r w:rsidRPr="00FA5F53">
              <w:rPr>
                <w:sz w:val="16"/>
                <w:szCs w:val="16"/>
              </w:rPr>
              <w:t>Aan de slag op de werkvloer</w:t>
            </w:r>
          </w:p>
        </w:tc>
        <w:tc>
          <w:tcPr>
            <w:tcW w:w="4115" w:type="dxa"/>
            <w:shd w:val="clear" w:color="auto" w:fill="FFFFFF" w:themeFill="background1"/>
          </w:tcPr>
          <w:p w:rsidR="00206D4E" w:rsidRPr="00FA5F53" w:rsidRDefault="00206D4E" w:rsidP="008A619D">
            <w:pPr>
              <w:rPr>
                <w:sz w:val="16"/>
                <w:szCs w:val="16"/>
              </w:rPr>
            </w:pPr>
            <w:r w:rsidRPr="00FA5F53">
              <w:rPr>
                <w:sz w:val="16"/>
                <w:szCs w:val="16"/>
              </w:rPr>
              <w:t xml:space="preserve">concrete afspraken </w:t>
            </w:r>
            <w:r>
              <w:rPr>
                <w:sz w:val="16"/>
                <w:szCs w:val="16"/>
              </w:rPr>
              <w:t xml:space="preserve">maken met elkaar over </w:t>
            </w:r>
            <w:r w:rsidR="00B4682B">
              <w:rPr>
                <w:sz w:val="16"/>
                <w:szCs w:val="16"/>
              </w:rPr>
              <w:t xml:space="preserve">uitwerking en </w:t>
            </w:r>
            <w:r w:rsidR="00D86A34">
              <w:rPr>
                <w:sz w:val="16"/>
                <w:szCs w:val="16"/>
              </w:rPr>
              <w:t>inbedding</w:t>
            </w:r>
            <w:r w:rsidR="00D86A34" w:rsidRPr="00FA5F53">
              <w:rPr>
                <w:sz w:val="16"/>
                <w:szCs w:val="16"/>
              </w:rPr>
              <w:t xml:space="preserve"> </w:t>
            </w:r>
            <w:r w:rsidR="008A619D">
              <w:rPr>
                <w:sz w:val="16"/>
                <w:szCs w:val="16"/>
              </w:rPr>
              <w:t>van deze tool</w:t>
            </w:r>
          </w:p>
        </w:tc>
      </w:tr>
    </w:tbl>
    <w:p w:rsidR="003F7E48" w:rsidRPr="00FA5F53" w:rsidRDefault="003F7E48" w:rsidP="003F7E48">
      <w:pPr>
        <w:spacing w:line="240" w:lineRule="auto"/>
        <w:rPr>
          <w:sz w:val="16"/>
          <w:szCs w:val="16"/>
        </w:rPr>
      </w:pPr>
    </w:p>
    <w:sectPr w:rsidR="003F7E48" w:rsidRPr="00FA5F53" w:rsidSect="00DF5B63">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D2" w:rsidRDefault="00CB56D2" w:rsidP="00F01ADF">
      <w:pPr>
        <w:spacing w:after="0" w:line="240" w:lineRule="auto"/>
      </w:pPr>
      <w:r>
        <w:separator/>
      </w:r>
    </w:p>
  </w:endnote>
  <w:endnote w:type="continuationSeparator" w:id="0">
    <w:p w:rsidR="00CB56D2" w:rsidRDefault="00CB56D2" w:rsidP="00F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D2" w:rsidRDefault="00CB56D2" w:rsidP="00F01ADF">
      <w:pPr>
        <w:spacing w:after="0" w:line="240" w:lineRule="auto"/>
      </w:pPr>
      <w:r>
        <w:separator/>
      </w:r>
    </w:p>
  </w:footnote>
  <w:footnote w:type="continuationSeparator" w:id="0">
    <w:p w:rsidR="00CB56D2" w:rsidRDefault="00CB56D2" w:rsidP="00F0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DF" w:rsidRDefault="00F01ADF" w:rsidP="00F01ADF">
    <w:pPr>
      <w:pBdr>
        <w:bottom w:val="single" w:sz="4" w:space="1" w:color="auto"/>
      </w:pBdr>
      <w:spacing w:line="240" w:lineRule="auto"/>
      <w:rPr>
        <w:rFonts w:cs="Arial"/>
        <w:b/>
      </w:rPr>
    </w:pPr>
    <w:r w:rsidRPr="00296086">
      <w:rPr>
        <w:rFonts w:cs="Arial"/>
        <w:b/>
      </w:rPr>
      <w:t>Workshop</w:t>
    </w:r>
    <w:r w:rsidR="00500F85">
      <w:rPr>
        <w:rFonts w:cs="Arial"/>
        <w:b/>
      </w:rPr>
      <w:t xml:space="preserve">: </w:t>
    </w:r>
    <w:r w:rsidR="00DB29C5">
      <w:rPr>
        <w:rFonts w:cs="Arial"/>
        <w:b/>
      </w:rPr>
      <w:t xml:space="preserve">Het geven van een groepsoordeel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265"/>
    <w:multiLevelType w:val="multilevel"/>
    <w:tmpl w:val="80A81F4A"/>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1" w15:restartNumberingAfterBreak="0">
    <w:nsid w:val="02496538"/>
    <w:multiLevelType w:val="hybridMultilevel"/>
    <w:tmpl w:val="17964B22"/>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E66F9"/>
    <w:multiLevelType w:val="hybridMultilevel"/>
    <w:tmpl w:val="6C30D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CF3908"/>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05967F83"/>
    <w:multiLevelType w:val="hybridMultilevel"/>
    <w:tmpl w:val="508EC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4D4806"/>
    <w:multiLevelType w:val="hybridMultilevel"/>
    <w:tmpl w:val="8C40FBD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1D68BC"/>
    <w:multiLevelType w:val="hybridMultilevel"/>
    <w:tmpl w:val="578C0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713A7E"/>
    <w:multiLevelType w:val="hybridMultilevel"/>
    <w:tmpl w:val="6C7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1332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15:restartNumberingAfterBreak="0">
    <w:nsid w:val="1D6C604D"/>
    <w:multiLevelType w:val="multilevel"/>
    <w:tmpl w:val="7F124C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0535363"/>
    <w:multiLevelType w:val="hybridMultilevel"/>
    <w:tmpl w:val="82989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602D1A"/>
    <w:multiLevelType w:val="hybridMultilevel"/>
    <w:tmpl w:val="110A0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5E667F"/>
    <w:multiLevelType w:val="hybridMultilevel"/>
    <w:tmpl w:val="E69204D4"/>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B44DB8"/>
    <w:multiLevelType w:val="hybridMultilevel"/>
    <w:tmpl w:val="7EDE9F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2C277A3"/>
    <w:multiLevelType w:val="hybridMultilevel"/>
    <w:tmpl w:val="1A208746"/>
    <w:lvl w:ilvl="0" w:tplc="04130001">
      <w:start w:val="1"/>
      <w:numFmt w:val="bullet"/>
      <w:lvlText w:val=""/>
      <w:lvlJc w:val="left"/>
      <w:pPr>
        <w:ind w:left="2000" w:hanging="360"/>
      </w:pPr>
      <w:rPr>
        <w:rFonts w:ascii="Symbol" w:hAnsi="Symbol" w:hint="default"/>
      </w:rPr>
    </w:lvl>
    <w:lvl w:ilvl="1" w:tplc="04130003" w:tentative="1">
      <w:start w:val="1"/>
      <w:numFmt w:val="bullet"/>
      <w:lvlText w:val="o"/>
      <w:lvlJc w:val="left"/>
      <w:pPr>
        <w:ind w:left="2720" w:hanging="360"/>
      </w:pPr>
      <w:rPr>
        <w:rFonts w:ascii="Courier New" w:hAnsi="Courier New" w:cs="Courier New" w:hint="default"/>
      </w:rPr>
    </w:lvl>
    <w:lvl w:ilvl="2" w:tplc="04130005" w:tentative="1">
      <w:start w:val="1"/>
      <w:numFmt w:val="bullet"/>
      <w:lvlText w:val=""/>
      <w:lvlJc w:val="left"/>
      <w:pPr>
        <w:ind w:left="3440" w:hanging="360"/>
      </w:pPr>
      <w:rPr>
        <w:rFonts w:ascii="Wingdings" w:hAnsi="Wingdings" w:hint="default"/>
      </w:rPr>
    </w:lvl>
    <w:lvl w:ilvl="3" w:tplc="04130001" w:tentative="1">
      <w:start w:val="1"/>
      <w:numFmt w:val="bullet"/>
      <w:lvlText w:val=""/>
      <w:lvlJc w:val="left"/>
      <w:pPr>
        <w:ind w:left="4160" w:hanging="360"/>
      </w:pPr>
      <w:rPr>
        <w:rFonts w:ascii="Symbol" w:hAnsi="Symbol" w:hint="default"/>
      </w:rPr>
    </w:lvl>
    <w:lvl w:ilvl="4" w:tplc="04130003" w:tentative="1">
      <w:start w:val="1"/>
      <w:numFmt w:val="bullet"/>
      <w:lvlText w:val="o"/>
      <w:lvlJc w:val="left"/>
      <w:pPr>
        <w:ind w:left="4880" w:hanging="360"/>
      </w:pPr>
      <w:rPr>
        <w:rFonts w:ascii="Courier New" w:hAnsi="Courier New" w:cs="Courier New" w:hint="default"/>
      </w:rPr>
    </w:lvl>
    <w:lvl w:ilvl="5" w:tplc="04130005" w:tentative="1">
      <w:start w:val="1"/>
      <w:numFmt w:val="bullet"/>
      <w:lvlText w:val=""/>
      <w:lvlJc w:val="left"/>
      <w:pPr>
        <w:ind w:left="5600" w:hanging="360"/>
      </w:pPr>
      <w:rPr>
        <w:rFonts w:ascii="Wingdings" w:hAnsi="Wingdings" w:hint="default"/>
      </w:rPr>
    </w:lvl>
    <w:lvl w:ilvl="6" w:tplc="04130001" w:tentative="1">
      <w:start w:val="1"/>
      <w:numFmt w:val="bullet"/>
      <w:lvlText w:val=""/>
      <w:lvlJc w:val="left"/>
      <w:pPr>
        <w:ind w:left="6320" w:hanging="360"/>
      </w:pPr>
      <w:rPr>
        <w:rFonts w:ascii="Symbol" w:hAnsi="Symbol" w:hint="default"/>
      </w:rPr>
    </w:lvl>
    <w:lvl w:ilvl="7" w:tplc="04130003" w:tentative="1">
      <w:start w:val="1"/>
      <w:numFmt w:val="bullet"/>
      <w:lvlText w:val="o"/>
      <w:lvlJc w:val="left"/>
      <w:pPr>
        <w:ind w:left="7040" w:hanging="360"/>
      </w:pPr>
      <w:rPr>
        <w:rFonts w:ascii="Courier New" w:hAnsi="Courier New" w:cs="Courier New" w:hint="default"/>
      </w:rPr>
    </w:lvl>
    <w:lvl w:ilvl="8" w:tplc="04130005" w:tentative="1">
      <w:start w:val="1"/>
      <w:numFmt w:val="bullet"/>
      <w:lvlText w:val=""/>
      <w:lvlJc w:val="left"/>
      <w:pPr>
        <w:ind w:left="7760" w:hanging="360"/>
      </w:pPr>
      <w:rPr>
        <w:rFonts w:ascii="Wingdings" w:hAnsi="Wingdings" w:hint="default"/>
      </w:rPr>
    </w:lvl>
  </w:abstractNum>
  <w:abstractNum w:abstractNumId="15" w15:restartNumberingAfterBreak="0">
    <w:nsid w:val="351B07F6"/>
    <w:multiLevelType w:val="hybridMultilevel"/>
    <w:tmpl w:val="59522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2D47DF"/>
    <w:multiLevelType w:val="hybridMultilevel"/>
    <w:tmpl w:val="D6CC023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D97C2D"/>
    <w:multiLevelType w:val="hybridMultilevel"/>
    <w:tmpl w:val="4288D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1A7414"/>
    <w:multiLevelType w:val="hybridMultilevel"/>
    <w:tmpl w:val="F4B8E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C76A99"/>
    <w:multiLevelType w:val="hybridMultilevel"/>
    <w:tmpl w:val="6E5A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354322"/>
    <w:multiLevelType w:val="hybridMultilevel"/>
    <w:tmpl w:val="4308F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9E1894"/>
    <w:multiLevelType w:val="hybridMultilevel"/>
    <w:tmpl w:val="F7FC3AB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60880D12"/>
    <w:multiLevelType w:val="multilevel"/>
    <w:tmpl w:val="3B7C9502"/>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23" w15:restartNumberingAfterBreak="0">
    <w:nsid w:val="6269226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4" w15:restartNumberingAfterBreak="0">
    <w:nsid w:val="69331624"/>
    <w:multiLevelType w:val="hybridMultilevel"/>
    <w:tmpl w:val="44723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B50F3E"/>
    <w:multiLevelType w:val="multilevel"/>
    <w:tmpl w:val="BBB49174"/>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26" w15:restartNumberingAfterBreak="0">
    <w:nsid w:val="75190E1C"/>
    <w:multiLevelType w:val="multilevel"/>
    <w:tmpl w:val="DD022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7BD5626B"/>
    <w:multiLevelType w:val="hybridMultilevel"/>
    <w:tmpl w:val="D8A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67D60"/>
    <w:multiLevelType w:val="hybridMultilevel"/>
    <w:tmpl w:val="216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24"/>
  </w:num>
  <w:num w:numId="5">
    <w:abstractNumId w:val="6"/>
  </w:num>
  <w:num w:numId="6">
    <w:abstractNumId w:val="13"/>
  </w:num>
  <w:num w:numId="7">
    <w:abstractNumId w:val="12"/>
  </w:num>
  <w:num w:numId="8">
    <w:abstractNumId w:val="17"/>
  </w:num>
  <w:num w:numId="9">
    <w:abstractNumId w:val="14"/>
  </w:num>
  <w:num w:numId="10">
    <w:abstractNumId w:val="15"/>
  </w:num>
  <w:num w:numId="11">
    <w:abstractNumId w:val="19"/>
  </w:num>
  <w:num w:numId="12">
    <w:abstractNumId w:val="4"/>
  </w:num>
  <w:num w:numId="13">
    <w:abstractNumId w:val="11"/>
  </w:num>
  <w:num w:numId="14">
    <w:abstractNumId w:val="10"/>
  </w:num>
  <w:num w:numId="15">
    <w:abstractNumId w:val="23"/>
  </w:num>
  <w:num w:numId="16">
    <w:abstractNumId w:val="2"/>
  </w:num>
  <w:num w:numId="17">
    <w:abstractNumId w:val="3"/>
  </w:num>
  <w:num w:numId="18">
    <w:abstractNumId w:val="18"/>
  </w:num>
  <w:num w:numId="19">
    <w:abstractNumId w:val="8"/>
  </w:num>
  <w:num w:numId="20">
    <w:abstractNumId w:val="0"/>
  </w:num>
  <w:num w:numId="21">
    <w:abstractNumId w:val="26"/>
  </w:num>
  <w:num w:numId="22">
    <w:abstractNumId w:val="25"/>
  </w:num>
  <w:num w:numId="23">
    <w:abstractNumId w:val="9"/>
  </w:num>
  <w:num w:numId="24">
    <w:abstractNumId w:val="22"/>
  </w:num>
  <w:num w:numId="25">
    <w:abstractNumId w:val="21"/>
  </w:num>
  <w:num w:numId="26">
    <w:abstractNumId w:val="7"/>
  </w:num>
  <w:num w:numId="27">
    <w:abstractNumId w:val="27"/>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48"/>
    <w:rsid w:val="0000040F"/>
    <w:rsid w:val="000023BD"/>
    <w:rsid w:val="00024518"/>
    <w:rsid w:val="00026287"/>
    <w:rsid w:val="0004457A"/>
    <w:rsid w:val="000558FF"/>
    <w:rsid w:val="0009070B"/>
    <w:rsid w:val="000912EB"/>
    <w:rsid w:val="000D429E"/>
    <w:rsid w:val="000D5950"/>
    <w:rsid w:val="001058C5"/>
    <w:rsid w:val="00113808"/>
    <w:rsid w:val="00127CD5"/>
    <w:rsid w:val="00140ADD"/>
    <w:rsid w:val="00146D83"/>
    <w:rsid w:val="001475B4"/>
    <w:rsid w:val="0016410B"/>
    <w:rsid w:val="00171FAC"/>
    <w:rsid w:val="00202839"/>
    <w:rsid w:val="00206D4E"/>
    <w:rsid w:val="00216D75"/>
    <w:rsid w:val="002272F2"/>
    <w:rsid w:val="002423DC"/>
    <w:rsid w:val="002519B7"/>
    <w:rsid w:val="00296086"/>
    <w:rsid w:val="002E4B1B"/>
    <w:rsid w:val="003462CB"/>
    <w:rsid w:val="00356717"/>
    <w:rsid w:val="003630D0"/>
    <w:rsid w:val="003D6E08"/>
    <w:rsid w:val="003F7E48"/>
    <w:rsid w:val="00407690"/>
    <w:rsid w:val="00437934"/>
    <w:rsid w:val="004504C4"/>
    <w:rsid w:val="00487BFC"/>
    <w:rsid w:val="004A0B21"/>
    <w:rsid w:val="004C4A17"/>
    <w:rsid w:val="004F247D"/>
    <w:rsid w:val="00500F85"/>
    <w:rsid w:val="00527E4A"/>
    <w:rsid w:val="0053338F"/>
    <w:rsid w:val="005339AD"/>
    <w:rsid w:val="005B14AB"/>
    <w:rsid w:val="005E1ABA"/>
    <w:rsid w:val="005E7949"/>
    <w:rsid w:val="005F268B"/>
    <w:rsid w:val="006125B8"/>
    <w:rsid w:val="00617D6E"/>
    <w:rsid w:val="00663A80"/>
    <w:rsid w:val="00675BC8"/>
    <w:rsid w:val="0068069A"/>
    <w:rsid w:val="00684703"/>
    <w:rsid w:val="007366FE"/>
    <w:rsid w:val="0077403A"/>
    <w:rsid w:val="00793D1C"/>
    <w:rsid w:val="00795C52"/>
    <w:rsid w:val="007B102E"/>
    <w:rsid w:val="007D0829"/>
    <w:rsid w:val="007D623E"/>
    <w:rsid w:val="007F197E"/>
    <w:rsid w:val="008527E6"/>
    <w:rsid w:val="00853C0F"/>
    <w:rsid w:val="00853E1A"/>
    <w:rsid w:val="00861C8B"/>
    <w:rsid w:val="008A619D"/>
    <w:rsid w:val="008E1758"/>
    <w:rsid w:val="008E3E7E"/>
    <w:rsid w:val="008E4637"/>
    <w:rsid w:val="008F0919"/>
    <w:rsid w:val="008F694B"/>
    <w:rsid w:val="00900F2C"/>
    <w:rsid w:val="00906506"/>
    <w:rsid w:val="00934B56"/>
    <w:rsid w:val="009C5568"/>
    <w:rsid w:val="009E6B4C"/>
    <w:rsid w:val="009E765A"/>
    <w:rsid w:val="00A112BE"/>
    <w:rsid w:val="00A37441"/>
    <w:rsid w:val="00A65861"/>
    <w:rsid w:val="00A8039C"/>
    <w:rsid w:val="00AA1F2F"/>
    <w:rsid w:val="00AC164D"/>
    <w:rsid w:val="00B4682B"/>
    <w:rsid w:val="00B53400"/>
    <w:rsid w:val="00B77C61"/>
    <w:rsid w:val="00B81997"/>
    <w:rsid w:val="00B85B39"/>
    <w:rsid w:val="00BC526F"/>
    <w:rsid w:val="00BD5CEE"/>
    <w:rsid w:val="00C05656"/>
    <w:rsid w:val="00C329CD"/>
    <w:rsid w:val="00C453B7"/>
    <w:rsid w:val="00C4669E"/>
    <w:rsid w:val="00C5089F"/>
    <w:rsid w:val="00C74644"/>
    <w:rsid w:val="00C87532"/>
    <w:rsid w:val="00C92DE5"/>
    <w:rsid w:val="00CA7FFE"/>
    <w:rsid w:val="00CB56D2"/>
    <w:rsid w:val="00CC202B"/>
    <w:rsid w:val="00CC301F"/>
    <w:rsid w:val="00CD1970"/>
    <w:rsid w:val="00D35C5E"/>
    <w:rsid w:val="00D51414"/>
    <w:rsid w:val="00D5563F"/>
    <w:rsid w:val="00D70A5E"/>
    <w:rsid w:val="00D72D85"/>
    <w:rsid w:val="00D86A34"/>
    <w:rsid w:val="00D9779E"/>
    <w:rsid w:val="00DA2B06"/>
    <w:rsid w:val="00DB29C5"/>
    <w:rsid w:val="00DB49AE"/>
    <w:rsid w:val="00DC4991"/>
    <w:rsid w:val="00DD2865"/>
    <w:rsid w:val="00DF3E58"/>
    <w:rsid w:val="00DF5B63"/>
    <w:rsid w:val="00E048EF"/>
    <w:rsid w:val="00E15B8C"/>
    <w:rsid w:val="00E33BAC"/>
    <w:rsid w:val="00E54C71"/>
    <w:rsid w:val="00E556A8"/>
    <w:rsid w:val="00E813D4"/>
    <w:rsid w:val="00E849C2"/>
    <w:rsid w:val="00E8577F"/>
    <w:rsid w:val="00ED351A"/>
    <w:rsid w:val="00F01ADF"/>
    <w:rsid w:val="00F11E67"/>
    <w:rsid w:val="00F2222C"/>
    <w:rsid w:val="00F879D4"/>
    <w:rsid w:val="00F96373"/>
    <w:rsid w:val="00FA2738"/>
    <w:rsid w:val="00FA33F1"/>
    <w:rsid w:val="00FA5F53"/>
    <w:rsid w:val="00FB75CA"/>
    <w:rsid w:val="00FC0CBA"/>
    <w:rsid w:val="00FD04D9"/>
    <w:rsid w:val="00FD5CDA"/>
    <w:rsid w:val="00FE2127"/>
    <w:rsid w:val="00FF5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A6556"/>
  <w15:docId w15:val="{DAF5700B-5DA8-4A84-90C1-F7058D5C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7E48"/>
    <w:pPr>
      <w:ind w:left="720"/>
      <w:contextualSpacing/>
    </w:pPr>
  </w:style>
  <w:style w:type="table" w:styleId="Tabelraster">
    <w:name w:val="Table Grid"/>
    <w:basedOn w:val="Standaardtabel"/>
    <w:uiPriority w:val="59"/>
    <w:rsid w:val="009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01A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ADF"/>
  </w:style>
  <w:style w:type="paragraph" w:styleId="Voettekst">
    <w:name w:val="footer"/>
    <w:basedOn w:val="Standaard"/>
    <w:link w:val="VoettekstChar"/>
    <w:uiPriority w:val="99"/>
    <w:unhideWhenUsed/>
    <w:rsid w:val="00F01A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ADF"/>
  </w:style>
  <w:style w:type="paragraph" w:styleId="Ballontekst">
    <w:name w:val="Balloon Text"/>
    <w:basedOn w:val="Standaard"/>
    <w:link w:val="BallontekstChar"/>
    <w:uiPriority w:val="99"/>
    <w:semiHidden/>
    <w:unhideWhenUsed/>
    <w:rsid w:val="00F01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ADF"/>
    <w:rPr>
      <w:rFonts w:ascii="Tahoma" w:hAnsi="Tahoma" w:cs="Tahoma"/>
      <w:sz w:val="16"/>
      <w:szCs w:val="16"/>
    </w:rPr>
  </w:style>
  <w:style w:type="character" w:customStyle="1" w:styleId="authordate1">
    <w:name w:val="author_date1"/>
    <w:basedOn w:val="Standaardalinea-lettertype"/>
    <w:rsid w:val="00500F85"/>
    <w:rPr>
      <w:rFonts w:ascii="Roboto" w:hAnsi="Roboto" w:hint="default"/>
      <w:b w:val="0"/>
      <w:bCs w:val="0"/>
      <w:color w:val="6F6F6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52842">
      <w:bodyDiv w:val="1"/>
      <w:marLeft w:val="0"/>
      <w:marRight w:val="0"/>
      <w:marTop w:val="0"/>
      <w:marBottom w:val="0"/>
      <w:divBdr>
        <w:top w:val="none" w:sz="0" w:space="0" w:color="auto"/>
        <w:left w:val="none" w:sz="0" w:space="0" w:color="auto"/>
        <w:bottom w:val="none" w:sz="0" w:space="0" w:color="auto"/>
        <w:right w:val="none" w:sz="0" w:space="0" w:color="auto"/>
      </w:divBdr>
      <w:divsChild>
        <w:div w:id="1138690997">
          <w:marLeft w:val="0"/>
          <w:marRight w:val="0"/>
          <w:marTop w:val="0"/>
          <w:marBottom w:val="0"/>
          <w:divBdr>
            <w:top w:val="none" w:sz="0" w:space="0" w:color="auto"/>
            <w:left w:val="none" w:sz="0" w:space="0" w:color="auto"/>
            <w:bottom w:val="none" w:sz="0" w:space="0" w:color="auto"/>
            <w:right w:val="none" w:sz="0" w:space="0" w:color="auto"/>
          </w:divBdr>
        </w:div>
      </w:divsChild>
    </w:div>
    <w:div w:id="9508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973</Words>
  <Characters>5550</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H.J. van den Hengel</cp:lastModifiedBy>
  <cp:revision>5</cp:revision>
  <dcterms:created xsi:type="dcterms:W3CDTF">2019-04-16T09:01:00Z</dcterms:created>
  <dcterms:modified xsi:type="dcterms:W3CDTF">2019-10-07T14:00:00Z</dcterms:modified>
</cp:coreProperties>
</file>